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5AFA" w14:textId="77777777" w:rsidR="00A82290" w:rsidRPr="00F743C7" w:rsidRDefault="00A82290" w:rsidP="00A82290">
      <w:pPr>
        <w:tabs>
          <w:tab w:val="left" w:pos="567"/>
        </w:tabs>
        <w:rPr>
          <w:rFonts w:ascii="Bookman Old Style" w:hAnsi="Bookman Old Style" w:cs="Times New Roman"/>
          <w:sz w:val="28"/>
          <w:szCs w:val="28"/>
        </w:rPr>
      </w:pPr>
      <w:r w:rsidRPr="00F743C7">
        <w:rPr>
          <w:rFonts w:ascii="Bookman Old Style" w:hAnsi="Bookman Old Style" w:cs="Times New Roman"/>
          <w:sz w:val="28"/>
          <w:szCs w:val="28"/>
        </w:rPr>
        <w:t>ΑΝΩΤΑΤΟ ΔΙΚΑΣΤΗΡΙΟ ΚΥΠΡΟΥ</w:t>
      </w:r>
    </w:p>
    <w:p w14:paraId="4AF40056" w14:textId="77777777" w:rsidR="00A82290" w:rsidRPr="00F743C7" w:rsidRDefault="00A82290" w:rsidP="00A82290">
      <w:pPr>
        <w:rPr>
          <w:rFonts w:ascii="Bookman Old Style" w:hAnsi="Bookman Old Style" w:cs="Times New Roman"/>
          <w:sz w:val="28"/>
          <w:szCs w:val="28"/>
        </w:rPr>
      </w:pPr>
      <w:r w:rsidRPr="00F743C7">
        <w:rPr>
          <w:rFonts w:ascii="Bookman Old Style" w:hAnsi="Bookman Old Style" w:cs="Times New Roman"/>
          <w:sz w:val="28"/>
          <w:szCs w:val="28"/>
        </w:rPr>
        <w:t>ΔΕΥΤΕΡΟΒΑΘΜΙΑ ΔΙΚΑΙΟΔΟΣΙΑ</w:t>
      </w:r>
    </w:p>
    <w:p w14:paraId="41307C87" w14:textId="77777777" w:rsidR="00A82290" w:rsidRDefault="00A82290" w:rsidP="00A82290">
      <w:pPr>
        <w:spacing w:line="276" w:lineRule="auto"/>
        <w:jc w:val="right"/>
        <w:rPr>
          <w:rFonts w:ascii="Bookman Old Style" w:hAnsi="Bookman Old Style" w:cs="Times New Roman"/>
          <w:sz w:val="28"/>
          <w:szCs w:val="28"/>
        </w:rPr>
      </w:pPr>
      <w:r w:rsidRPr="00F743C7">
        <w:rPr>
          <w:rFonts w:ascii="Bookman Old Style" w:hAnsi="Bookman Old Style" w:cs="Times New Roman"/>
          <w:sz w:val="28"/>
          <w:szCs w:val="28"/>
        </w:rPr>
        <w:tab/>
      </w:r>
    </w:p>
    <w:p w14:paraId="0DBDC314" w14:textId="5CC82B28" w:rsidR="00A82290" w:rsidRPr="00F743C7" w:rsidRDefault="00A82290" w:rsidP="00A82290">
      <w:pPr>
        <w:spacing w:line="276" w:lineRule="auto"/>
        <w:jc w:val="right"/>
        <w:rPr>
          <w:rFonts w:ascii="Bookman Old Style" w:hAnsi="Bookman Old Style" w:cs="Times New Roman"/>
          <w:i/>
          <w:sz w:val="28"/>
          <w:szCs w:val="28"/>
        </w:rPr>
      </w:pPr>
      <w:r w:rsidRPr="00A82290">
        <w:rPr>
          <w:rFonts w:ascii="Bookman Old Style" w:hAnsi="Bookman Old Style" w:cs="Times New Roman"/>
          <w:i/>
          <w:iCs/>
          <w:sz w:val="28"/>
          <w:szCs w:val="28"/>
        </w:rPr>
        <w:t>(</w:t>
      </w:r>
      <w:r w:rsidRPr="00F743C7">
        <w:rPr>
          <w:rFonts w:ascii="Bookman Old Style" w:hAnsi="Bookman Old Style" w:cs="Times New Roman"/>
          <w:i/>
          <w:sz w:val="28"/>
          <w:szCs w:val="28"/>
        </w:rPr>
        <w:t xml:space="preserve">Πολιτική Έφεση </w:t>
      </w:r>
      <w:proofErr w:type="spellStart"/>
      <w:r w:rsidRPr="00F743C7">
        <w:rPr>
          <w:rFonts w:ascii="Bookman Old Style" w:hAnsi="Bookman Old Style" w:cs="Times New Roman"/>
          <w:i/>
          <w:sz w:val="28"/>
          <w:szCs w:val="28"/>
        </w:rPr>
        <w:t>Αρ</w:t>
      </w:r>
      <w:proofErr w:type="spellEnd"/>
      <w:r w:rsidRPr="00F743C7">
        <w:rPr>
          <w:rFonts w:ascii="Bookman Old Style" w:hAnsi="Bookman Old Style" w:cs="Times New Roman"/>
          <w:i/>
          <w:sz w:val="28"/>
          <w:szCs w:val="28"/>
        </w:rPr>
        <w:t xml:space="preserve">. </w:t>
      </w:r>
      <w:r>
        <w:rPr>
          <w:rFonts w:ascii="Bookman Old Style" w:hAnsi="Bookman Old Style" w:cs="Times New Roman"/>
          <w:i/>
          <w:sz w:val="28"/>
          <w:szCs w:val="28"/>
        </w:rPr>
        <w:t>306/</w:t>
      </w:r>
      <w:r w:rsidRPr="00F743C7">
        <w:rPr>
          <w:rFonts w:ascii="Bookman Old Style" w:hAnsi="Bookman Old Style" w:cs="Times New Roman"/>
          <w:i/>
          <w:sz w:val="28"/>
          <w:szCs w:val="28"/>
        </w:rPr>
        <w:t>201</w:t>
      </w:r>
      <w:r>
        <w:rPr>
          <w:rFonts w:ascii="Bookman Old Style" w:hAnsi="Bookman Old Style" w:cs="Times New Roman"/>
          <w:i/>
          <w:sz w:val="28"/>
          <w:szCs w:val="28"/>
        </w:rPr>
        <w:t>4)</w:t>
      </w:r>
    </w:p>
    <w:p w14:paraId="43F195F4" w14:textId="77777777" w:rsidR="00A82290" w:rsidRDefault="00A82290" w:rsidP="00A82290">
      <w:pPr>
        <w:jc w:val="center"/>
        <w:rPr>
          <w:rFonts w:ascii="Bookman Old Style" w:hAnsi="Bookman Old Style" w:cs="Times New Roman"/>
          <w:sz w:val="28"/>
          <w:szCs w:val="28"/>
        </w:rPr>
      </w:pPr>
    </w:p>
    <w:p w14:paraId="3500AC93" w14:textId="77777777" w:rsidR="005E4FD4" w:rsidRDefault="005E4FD4" w:rsidP="005E4FD4">
      <w:pPr>
        <w:jc w:val="center"/>
        <w:rPr>
          <w:rFonts w:ascii="Bookman Old Style" w:hAnsi="Bookman Old Style" w:cs="Times New Roman"/>
          <w:sz w:val="28"/>
          <w:szCs w:val="28"/>
        </w:rPr>
      </w:pPr>
    </w:p>
    <w:p w14:paraId="790A0F0F" w14:textId="65789D64" w:rsidR="005E4FD4" w:rsidRPr="00F743C7" w:rsidRDefault="00CE0E0C" w:rsidP="005E4FD4">
      <w:pPr>
        <w:jc w:val="center"/>
        <w:rPr>
          <w:rFonts w:ascii="Bookman Old Style" w:hAnsi="Bookman Old Style" w:cs="Times New Roman"/>
          <w:sz w:val="28"/>
          <w:szCs w:val="28"/>
        </w:rPr>
      </w:pPr>
      <w:r w:rsidRPr="00922515">
        <w:rPr>
          <w:rFonts w:ascii="Bookman Old Style" w:hAnsi="Bookman Old Style" w:cs="Times New Roman"/>
          <w:sz w:val="28"/>
          <w:szCs w:val="28"/>
        </w:rPr>
        <w:t xml:space="preserve">13 </w:t>
      </w:r>
      <w:r>
        <w:rPr>
          <w:rFonts w:ascii="Bookman Old Style" w:hAnsi="Bookman Old Style" w:cs="Times New Roman"/>
          <w:sz w:val="28"/>
          <w:szCs w:val="28"/>
        </w:rPr>
        <w:t>Μαρτ</w:t>
      </w:r>
      <w:r w:rsidR="005E4FD4">
        <w:rPr>
          <w:rFonts w:ascii="Bookman Old Style" w:hAnsi="Bookman Old Style" w:cs="Times New Roman"/>
          <w:sz w:val="28"/>
          <w:szCs w:val="28"/>
        </w:rPr>
        <w:t>ίου</w:t>
      </w:r>
      <w:r w:rsidR="005E4FD4" w:rsidRPr="00F743C7">
        <w:rPr>
          <w:rFonts w:ascii="Bookman Old Style" w:hAnsi="Bookman Old Style" w:cs="Times New Roman"/>
          <w:sz w:val="28"/>
          <w:szCs w:val="28"/>
        </w:rPr>
        <w:t>, 202</w:t>
      </w:r>
      <w:r w:rsidR="005E4FD4">
        <w:rPr>
          <w:rFonts w:ascii="Bookman Old Style" w:hAnsi="Bookman Old Style" w:cs="Times New Roman"/>
          <w:sz w:val="28"/>
          <w:szCs w:val="28"/>
        </w:rPr>
        <w:t>4</w:t>
      </w:r>
    </w:p>
    <w:p w14:paraId="11F09ECC" w14:textId="77777777" w:rsidR="005E4FD4" w:rsidRPr="00F743C7" w:rsidRDefault="005E4FD4" w:rsidP="005E4FD4">
      <w:pPr>
        <w:jc w:val="center"/>
        <w:rPr>
          <w:rFonts w:ascii="Bookman Old Style" w:hAnsi="Bookman Old Style" w:cs="Times New Roman"/>
          <w:sz w:val="28"/>
          <w:szCs w:val="28"/>
        </w:rPr>
      </w:pPr>
    </w:p>
    <w:p w14:paraId="06713FB7" w14:textId="77777777" w:rsidR="005E4FD4" w:rsidRDefault="005E4FD4" w:rsidP="005E4FD4">
      <w:pPr>
        <w:jc w:val="center"/>
        <w:rPr>
          <w:rFonts w:ascii="Bookman Old Style" w:hAnsi="Bookman Old Style" w:cs="Times New Roman"/>
          <w:sz w:val="28"/>
          <w:szCs w:val="28"/>
        </w:rPr>
      </w:pPr>
    </w:p>
    <w:p w14:paraId="5112C1E8" w14:textId="5708C4C3" w:rsidR="005E4FD4" w:rsidRDefault="005E4FD4" w:rsidP="005E4FD4">
      <w:pPr>
        <w:jc w:val="center"/>
        <w:rPr>
          <w:rFonts w:ascii="Bookman Old Style" w:hAnsi="Bookman Old Style" w:cs="Times New Roman"/>
          <w:sz w:val="28"/>
          <w:szCs w:val="28"/>
        </w:rPr>
      </w:pPr>
      <w:r>
        <w:rPr>
          <w:rFonts w:ascii="Bookman Old Style" w:hAnsi="Bookman Old Style" w:cs="Times New Roman"/>
          <w:sz w:val="28"/>
          <w:szCs w:val="28"/>
        </w:rPr>
        <w:t>[ΜΑΛΑΧΤΟΣ, ΙΩΑΝΝΙΔΗΣ, ΕΦΡΑΙΜ, Δ/</w:t>
      </w:r>
      <w:proofErr w:type="spellStart"/>
      <w:r>
        <w:rPr>
          <w:rFonts w:ascii="Bookman Old Style" w:hAnsi="Bookman Old Style" w:cs="Times New Roman"/>
          <w:sz w:val="28"/>
          <w:szCs w:val="28"/>
        </w:rPr>
        <w:t>στές</w:t>
      </w:r>
      <w:proofErr w:type="spellEnd"/>
      <w:r>
        <w:rPr>
          <w:rFonts w:ascii="Bookman Old Style" w:hAnsi="Bookman Old Style" w:cs="Times New Roman"/>
          <w:sz w:val="28"/>
          <w:szCs w:val="28"/>
        </w:rPr>
        <w:t>]</w:t>
      </w:r>
    </w:p>
    <w:p w14:paraId="65883DCD" w14:textId="77777777" w:rsidR="00A82290" w:rsidRDefault="00A82290" w:rsidP="00A82290">
      <w:pPr>
        <w:jc w:val="center"/>
        <w:rPr>
          <w:rFonts w:ascii="Bookman Old Style" w:hAnsi="Bookman Old Style" w:cs="Times New Roman"/>
          <w:sz w:val="28"/>
          <w:szCs w:val="28"/>
        </w:rPr>
      </w:pPr>
    </w:p>
    <w:p w14:paraId="3B9AB001" w14:textId="77777777" w:rsidR="00A82290" w:rsidRPr="005E4FD4" w:rsidRDefault="00A82290" w:rsidP="00A82290">
      <w:pPr>
        <w:spacing w:line="276" w:lineRule="auto"/>
        <w:ind w:left="2127" w:hanging="142"/>
        <w:rPr>
          <w:rFonts w:ascii="Bookman Old Style" w:hAnsi="Bookman Old Style" w:cs="Times New Roman"/>
          <w:sz w:val="28"/>
          <w:szCs w:val="28"/>
        </w:rPr>
      </w:pPr>
    </w:p>
    <w:p w14:paraId="385EEABC" w14:textId="77777777" w:rsidR="00A82290" w:rsidRDefault="00A82290" w:rsidP="00A82290">
      <w:pPr>
        <w:pStyle w:val="ListParagraph"/>
        <w:numPr>
          <w:ilvl w:val="0"/>
          <w:numId w:val="1"/>
        </w:numPr>
        <w:tabs>
          <w:tab w:val="left" w:pos="426"/>
        </w:tabs>
        <w:spacing w:line="276" w:lineRule="auto"/>
        <w:ind w:firstLine="1624"/>
        <w:jc w:val="left"/>
        <w:rPr>
          <w:rFonts w:ascii="Bookman Old Style" w:hAnsi="Bookman Old Style" w:cs="Times New Roman"/>
          <w:sz w:val="26"/>
          <w:szCs w:val="26"/>
          <w:lang w:val="en-US"/>
        </w:rPr>
      </w:pPr>
      <w:r w:rsidRPr="007626CA">
        <w:rPr>
          <w:rFonts w:ascii="Bookman Old Style" w:hAnsi="Bookman Old Style" w:cs="Times New Roman"/>
          <w:sz w:val="26"/>
          <w:szCs w:val="26"/>
          <w:lang w:val="en-US"/>
        </w:rPr>
        <w:t>GEOPET ALUMINIUM LTD</w:t>
      </w:r>
    </w:p>
    <w:p w14:paraId="2C5FF601" w14:textId="77777777" w:rsidR="00A82290" w:rsidRPr="007626CA" w:rsidRDefault="00A82290" w:rsidP="00A82290">
      <w:pPr>
        <w:pStyle w:val="ListParagraph"/>
        <w:numPr>
          <w:ilvl w:val="0"/>
          <w:numId w:val="1"/>
        </w:numPr>
        <w:tabs>
          <w:tab w:val="left" w:pos="426"/>
        </w:tabs>
        <w:spacing w:line="276" w:lineRule="auto"/>
        <w:ind w:firstLine="1624"/>
        <w:jc w:val="left"/>
        <w:rPr>
          <w:rFonts w:ascii="Bookman Old Style" w:hAnsi="Bookman Old Style" w:cs="Times New Roman"/>
          <w:sz w:val="26"/>
          <w:szCs w:val="26"/>
          <w:lang w:val="en-US"/>
        </w:rPr>
      </w:pPr>
      <w:r>
        <w:rPr>
          <w:rFonts w:ascii="Bookman Old Style" w:hAnsi="Bookman Old Style" w:cs="Times New Roman"/>
          <w:sz w:val="26"/>
          <w:szCs w:val="26"/>
        </w:rPr>
        <w:t>ΓΕΩΡΓΙΟΥ ΠΕΤΡΟΥ</w:t>
      </w:r>
    </w:p>
    <w:p w14:paraId="786D57AE" w14:textId="77777777" w:rsidR="00A82290" w:rsidRPr="007626CA" w:rsidRDefault="00A82290" w:rsidP="00A82290">
      <w:pPr>
        <w:pStyle w:val="ListParagraph"/>
        <w:numPr>
          <w:ilvl w:val="0"/>
          <w:numId w:val="1"/>
        </w:numPr>
        <w:tabs>
          <w:tab w:val="left" w:pos="426"/>
        </w:tabs>
        <w:spacing w:line="276" w:lineRule="auto"/>
        <w:ind w:firstLine="1624"/>
        <w:jc w:val="left"/>
        <w:rPr>
          <w:rFonts w:ascii="Bookman Old Style" w:hAnsi="Bookman Old Style" w:cs="Times New Roman"/>
          <w:sz w:val="26"/>
          <w:szCs w:val="26"/>
          <w:lang w:val="en-US"/>
        </w:rPr>
      </w:pPr>
      <w:r>
        <w:rPr>
          <w:rFonts w:ascii="Bookman Old Style" w:hAnsi="Bookman Old Style" w:cs="Times New Roman"/>
          <w:sz w:val="26"/>
          <w:szCs w:val="26"/>
        </w:rPr>
        <w:t>ΕΛΕΝΗΣ ΠΕΤΡΟΥ</w:t>
      </w:r>
    </w:p>
    <w:p w14:paraId="15C9ADD1" w14:textId="77777777" w:rsidR="00A82290" w:rsidRPr="007626CA" w:rsidRDefault="00A82290" w:rsidP="00A82290">
      <w:pPr>
        <w:pStyle w:val="ListParagraph"/>
        <w:numPr>
          <w:ilvl w:val="0"/>
          <w:numId w:val="1"/>
        </w:numPr>
        <w:tabs>
          <w:tab w:val="left" w:pos="426"/>
        </w:tabs>
        <w:spacing w:line="276" w:lineRule="auto"/>
        <w:ind w:firstLine="1624"/>
        <w:jc w:val="left"/>
        <w:rPr>
          <w:rFonts w:ascii="Bookman Old Style" w:hAnsi="Bookman Old Style" w:cs="Times New Roman"/>
          <w:sz w:val="26"/>
          <w:szCs w:val="26"/>
          <w:lang w:val="en-US"/>
        </w:rPr>
      </w:pPr>
      <w:r>
        <w:rPr>
          <w:rFonts w:ascii="Bookman Old Style" w:hAnsi="Bookman Old Style" w:cs="Times New Roman"/>
          <w:sz w:val="26"/>
          <w:szCs w:val="26"/>
        </w:rPr>
        <w:t>ΑΝΔΡΕΑ ΠΕΤΡΟΥ</w:t>
      </w:r>
    </w:p>
    <w:p w14:paraId="60A25C16" w14:textId="60B1B52F" w:rsidR="00A82290" w:rsidRPr="007626CA" w:rsidRDefault="00A82290" w:rsidP="00A82290">
      <w:pPr>
        <w:pStyle w:val="ListParagraph"/>
        <w:tabs>
          <w:tab w:val="left" w:pos="2127"/>
          <w:tab w:val="left" w:pos="2552"/>
        </w:tabs>
        <w:ind w:left="2127" w:hanging="284"/>
        <w:rPr>
          <w:rFonts w:ascii="Bookman Old Style" w:hAnsi="Bookman Old Style" w:cs="Times New Roman"/>
          <w:sz w:val="28"/>
          <w:szCs w:val="28"/>
        </w:rPr>
      </w:pPr>
      <w:r w:rsidRPr="00EA4683">
        <w:rPr>
          <w:rFonts w:ascii="Bookman Old Style" w:hAnsi="Bookman Old Style" w:cs="Times New Roman"/>
          <w:i/>
          <w:sz w:val="26"/>
          <w:szCs w:val="26"/>
          <w:lang w:val="en-US"/>
        </w:rPr>
        <w:tab/>
      </w:r>
      <w:r w:rsidRPr="00EA4683">
        <w:rPr>
          <w:rFonts w:ascii="Bookman Old Style" w:hAnsi="Bookman Old Style" w:cs="Times New Roman"/>
          <w:i/>
          <w:sz w:val="26"/>
          <w:szCs w:val="26"/>
          <w:lang w:val="en-US"/>
        </w:rPr>
        <w:tab/>
      </w:r>
      <w:r w:rsidRPr="00EA4683">
        <w:rPr>
          <w:rFonts w:ascii="Bookman Old Style" w:hAnsi="Bookman Old Style" w:cs="Times New Roman"/>
          <w:i/>
          <w:sz w:val="26"/>
          <w:szCs w:val="26"/>
          <w:lang w:val="en-US"/>
        </w:rPr>
        <w:tab/>
      </w:r>
      <w:r w:rsidRPr="00EA4683">
        <w:rPr>
          <w:rFonts w:ascii="Bookman Old Style" w:hAnsi="Bookman Old Style" w:cs="Times New Roman"/>
          <w:i/>
          <w:sz w:val="26"/>
          <w:szCs w:val="26"/>
          <w:lang w:val="en-US"/>
        </w:rPr>
        <w:tab/>
      </w:r>
      <w:r w:rsidRPr="00EA4683">
        <w:rPr>
          <w:rFonts w:ascii="Bookman Old Style" w:hAnsi="Bookman Old Style" w:cs="Times New Roman"/>
          <w:i/>
          <w:sz w:val="26"/>
          <w:szCs w:val="26"/>
          <w:lang w:val="en-US"/>
        </w:rPr>
        <w:tab/>
      </w:r>
      <w:r w:rsidRPr="00EA4683">
        <w:rPr>
          <w:rFonts w:ascii="Bookman Old Style" w:hAnsi="Bookman Old Style" w:cs="Times New Roman"/>
          <w:i/>
          <w:sz w:val="26"/>
          <w:szCs w:val="26"/>
          <w:lang w:val="en-US"/>
        </w:rPr>
        <w:tab/>
      </w:r>
      <w:r>
        <w:rPr>
          <w:rFonts w:ascii="Bookman Old Style" w:hAnsi="Bookman Old Style" w:cs="Times New Roman"/>
          <w:i/>
          <w:sz w:val="26"/>
          <w:szCs w:val="26"/>
          <w:lang w:val="en-US"/>
        </w:rPr>
        <w:tab/>
        <w:t xml:space="preserve"> </w:t>
      </w:r>
      <w:r>
        <w:rPr>
          <w:rFonts w:ascii="Bookman Old Style" w:hAnsi="Bookman Old Style" w:cs="Times New Roman"/>
          <w:i/>
          <w:sz w:val="26"/>
          <w:szCs w:val="26"/>
        </w:rPr>
        <w:t>Εφεσειόντων,</w:t>
      </w:r>
    </w:p>
    <w:p w14:paraId="1619DE71" w14:textId="77777777" w:rsidR="00A82290" w:rsidRDefault="00A82290" w:rsidP="00A82290">
      <w:pPr>
        <w:jc w:val="center"/>
        <w:rPr>
          <w:rFonts w:ascii="Bookman Old Style" w:hAnsi="Bookman Old Style" w:cs="Times New Roman"/>
          <w:sz w:val="28"/>
          <w:szCs w:val="28"/>
        </w:rPr>
      </w:pPr>
    </w:p>
    <w:p w14:paraId="4FB3AE3A" w14:textId="3A8186B7" w:rsidR="00A82290" w:rsidRDefault="00A82290" w:rsidP="00A82290">
      <w:pPr>
        <w:jc w:val="center"/>
        <w:rPr>
          <w:rFonts w:ascii="Bookman Old Style" w:hAnsi="Bookman Old Style" w:cs="Times New Roman"/>
          <w:sz w:val="28"/>
          <w:szCs w:val="28"/>
        </w:rPr>
      </w:pPr>
      <w:r>
        <w:rPr>
          <w:rFonts w:ascii="Bookman Old Style" w:hAnsi="Bookman Old Style" w:cs="Times New Roman"/>
          <w:sz w:val="28"/>
          <w:szCs w:val="28"/>
        </w:rPr>
        <w:t>ΚΑΙ</w:t>
      </w:r>
    </w:p>
    <w:p w14:paraId="7473232E" w14:textId="77777777" w:rsidR="00A82290" w:rsidRPr="007626CA" w:rsidRDefault="00A82290" w:rsidP="00A82290">
      <w:pPr>
        <w:jc w:val="center"/>
        <w:rPr>
          <w:rFonts w:ascii="Bookman Old Style" w:hAnsi="Bookman Old Style" w:cs="Times New Roman"/>
          <w:sz w:val="28"/>
          <w:szCs w:val="28"/>
        </w:rPr>
      </w:pPr>
    </w:p>
    <w:p w14:paraId="3B2FD909" w14:textId="77777777" w:rsidR="00A82290" w:rsidRPr="007626CA" w:rsidRDefault="00A82290" w:rsidP="00A82290">
      <w:pPr>
        <w:rPr>
          <w:rFonts w:ascii="Bookman Old Style" w:hAnsi="Bookman Old Style" w:cs="Times New Roman"/>
          <w:i/>
          <w:sz w:val="26"/>
          <w:szCs w:val="26"/>
        </w:rPr>
      </w:pPr>
    </w:p>
    <w:p w14:paraId="35A612AD" w14:textId="77777777" w:rsidR="00A82290" w:rsidRDefault="00A82290" w:rsidP="00A82290">
      <w:pPr>
        <w:jc w:val="center"/>
        <w:rPr>
          <w:rFonts w:ascii="Bookman Old Style" w:hAnsi="Bookman Old Style" w:cs="Times New Roman"/>
          <w:sz w:val="26"/>
          <w:szCs w:val="26"/>
        </w:rPr>
      </w:pPr>
      <w:r>
        <w:rPr>
          <w:rFonts w:ascii="Bookman Old Style" w:hAnsi="Bookman Old Style" w:cs="Times New Roman"/>
          <w:sz w:val="26"/>
          <w:szCs w:val="26"/>
        </w:rPr>
        <w:t>ΕΘΝΙΚΗΣ ΤΡΑΠΕΖΑΣ ΤΗΣ ΕΛΛΑΔΟΣ (ΚΥΠΡΟΥ) ΛΤΔ</w:t>
      </w:r>
    </w:p>
    <w:p w14:paraId="3F27399C" w14:textId="77777777" w:rsidR="00A82290" w:rsidRPr="007626CA" w:rsidRDefault="00A82290" w:rsidP="00A82290">
      <w:pPr>
        <w:ind w:left="360"/>
        <w:jc w:val="center"/>
        <w:rPr>
          <w:rFonts w:ascii="Bookman Old Style" w:hAnsi="Bookman Old Style" w:cs="Times New Roman"/>
          <w:sz w:val="26"/>
          <w:szCs w:val="26"/>
        </w:rPr>
      </w:pPr>
    </w:p>
    <w:p w14:paraId="5ED9E971" w14:textId="0C0E1BE8" w:rsidR="00A82290" w:rsidRPr="007626CA" w:rsidRDefault="00A82290" w:rsidP="00A82290">
      <w:pPr>
        <w:rPr>
          <w:rFonts w:ascii="Bookman Old Style" w:hAnsi="Bookman Old Style" w:cs="Times New Roman"/>
          <w:i/>
          <w:sz w:val="26"/>
          <w:szCs w:val="26"/>
        </w:rPr>
      </w:pPr>
      <w:r w:rsidRPr="007626CA">
        <w:rPr>
          <w:rFonts w:ascii="Bookman Old Style" w:hAnsi="Bookman Old Style" w:cs="Times New Roman"/>
          <w:i/>
          <w:sz w:val="26"/>
          <w:szCs w:val="26"/>
        </w:rPr>
        <w:tab/>
      </w:r>
      <w:r w:rsidRPr="007626CA">
        <w:rPr>
          <w:rFonts w:ascii="Bookman Old Style" w:hAnsi="Bookman Old Style" w:cs="Times New Roman"/>
          <w:i/>
          <w:sz w:val="26"/>
          <w:szCs w:val="26"/>
        </w:rPr>
        <w:tab/>
      </w:r>
      <w:r w:rsidRPr="007626CA">
        <w:rPr>
          <w:rFonts w:ascii="Bookman Old Style" w:hAnsi="Bookman Old Style" w:cs="Times New Roman"/>
          <w:i/>
          <w:sz w:val="26"/>
          <w:szCs w:val="26"/>
        </w:rPr>
        <w:tab/>
      </w:r>
      <w:r w:rsidRPr="007626CA">
        <w:rPr>
          <w:rFonts w:ascii="Bookman Old Style" w:hAnsi="Bookman Old Style" w:cs="Times New Roman"/>
          <w:i/>
          <w:sz w:val="26"/>
          <w:szCs w:val="26"/>
        </w:rPr>
        <w:tab/>
      </w:r>
      <w:r w:rsidRPr="007626CA">
        <w:rPr>
          <w:rFonts w:ascii="Bookman Old Style" w:hAnsi="Bookman Old Style" w:cs="Times New Roman"/>
          <w:i/>
          <w:sz w:val="26"/>
          <w:szCs w:val="26"/>
        </w:rPr>
        <w:tab/>
      </w:r>
      <w:r w:rsidRPr="007626CA">
        <w:rPr>
          <w:rFonts w:ascii="Bookman Old Style" w:hAnsi="Bookman Old Style" w:cs="Times New Roman"/>
          <w:i/>
          <w:sz w:val="26"/>
          <w:szCs w:val="26"/>
        </w:rPr>
        <w:tab/>
      </w:r>
      <w:r>
        <w:rPr>
          <w:rFonts w:ascii="Bookman Old Style" w:hAnsi="Bookman Old Style" w:cs="Times New Roman"/>
          <w:i/>
          <w:sz w:val="26"/>
          <w:szCs w:val="26"/>
        </w:rPr>
        <w:tab/>
      </w:r>
      <w:r w:rsidRPr="007626CA">
        <w:rPr>
          <w:rFonts w:ascii="Bookman Old Style" w:hAnsi="Bookman Old Style" w:cs="Times New Roman"/>
          <w:i/>
          <w:sz w:val="26"/>
          <w:szCs w:val="26"/>
        </w:rPr>
        <w:tab/>
      </w:r>
      <w:r>
        <w:rPr>
          <w:rFonts w:ascii="Bookman Old Style" w:hAnsi="Bookman Old Style" w:cs="Times New Roman"/>
          <w:i/>
          <w:sz w:val="26"/>
          <w:szCs w:val="26"/>
        </w:rPr>
        <w:t>Εφεσίβλητ</w:t>
      </w:r>
      <w:r w:rsidR="00BD130D">
        <w:rPr>
          <w:rFonts w:ascii="Bookman Old Style" w:hAnsi="Bookman Old Style" w:cs="Times New Roman"/>
          <w:i/>
          <w:sz w:val="26"/>
          <w:szCs w:val="26"/>
        </w:rPr>
        <w:t>ης</w:t>
      </w:r>
      <w:r>
        <w:rPr>
          <w:rFonts w:ascii="Bookman Old Style" w:hAnsi="Bookman Old Style" w:cs="Times New Roman"/>
          <w:i/>
          <w:sz w:val="26"/>
          <w:szCs w:val="26"/>
        </w:rPr>
        <w:t>.</w:t>
      </w:r>
    </w:p>
    <w:p w14:paraId="68DD70BC" w14:textId="77777777" w:rsidR="00A82290" w:rsidRPr="007626CA" w:rsidRDefault="00A82290" w:rsidP="00A82290">
      <w:pPr>
        <w:jc w:val="center"/>
        <w:rPr>
          <w:rFonts w:ascii="Bookman Old Style" w:hAnsi="Bookman Old Style" w:cs="Times New Roman"/>
          <w:i/>
          <w:sz w:val="26"/>
          <w:szCs w:val="26"/>
        </w:rPr>
      </w:pPr>
      <w:r w:rsidRPr="007626CA">
        <w:rPr>
          <w:rFonts w:ascii="Bookman Old Style" w:hAnsi="Bookman Old Style" w:cs="Times New Roman"/>
          <w:i/>
          <w:sz w:val="26"/>
          <w:szCs w:val="26"/>
        </w:rPr>
        <w:t>………..</w:t>
      </w:r>
    </w:p>
    <w:p w14:paraId="123AD097" w14:textId="77777777" w:rsidR="00A82290" w:rsidRDefault="00A82290" w:rsidP="00A82290">
      <w:pPr>
        <w:spacing w:line="276" w:lineRule="auto"/>
        <w:rPr>
          <w:rFonts w:ascii="Bookman Old Style" w:hAnsi="Bookman Old Style" w:cs="Times New Roman"/>
          <w:sz w:val="28"/>
          <w:szCs w:val="28"/>
          <w:u w:val="single"/>
        </w:rPr>
      </w:pPr>
    </w:p>
    <w:p w14:paraId="6339CF44" w14:textId="50114E0F" w:rsidR="00A82290" w:rsidRDefault="00A82290" w:rsidP="00A82290">
      <w:pPr>
        <w:spacing w:line="276" w:lineRule="auto"/>
        <w:ind w:left="567"/>
        <w:rPr>
          <w:rFonts w:ascii="Bookman Old Style" w:hAnsi="Bookman Old Style" w:cs="Times New Roman"/>
          <w:i/>
          <w:iCs/>
          <w:sz w:val="28"/>
          <w:szCs w:val="28"/>
        </w:rPr>
      </w:pPr>
      <w:r>
        <w:rPr>
          <w:rFonts w:ascii="Bookman Old Style" w:hAnsi="Bookman Old Style" w:cs="Times New Roman"/>
          <w:i/>
          <w:iCs/>
          <w:sz w:val="28"/>
          <w:szCs w:val="28"/>
        </w:rPr>
        <w:t xml:space="preserve">Γ. Πέτρου, Διευθυντής </w:t>
      </w:r>
      <w:proofErr w:type="spellStart"/>
      <w:r>
        <w:rPr>
          <w:rFonts w:ascii="Bookman Old Style" w:hAnsi="Bookman Old Style" w:cs="Times New Roman"/>
          <w:i/>
          <w:iCs/>
          <w:sz w:val="28"/>
          <w:szCs w:val="28"/>
        </w:rPr>
        <w:t>Εφεσείουσας</w:t>
      </w:r>
      <w:proofErr w:type="spellEnd"/>
      <w:r>
        <w:rPr>
          <w:rFonts w:ascii="Bookman Old Style" w:hAnsi="Bookman Old Style" w:cs="Times New Roman"/>
          <w:i/>
          <w:iCs/>
          <w:sz w:val="28"/>
          <w:szCs w:val="28"/>
        </w:rPr>
        <w:t xml:space="preserve"> 1, παρών.</w:t>
      </w:r>
    </w:p>
    <w:p w14:paraId="2AF2E9CB" w14:textId="11B78A6A" w:rsidR="00A82290" w:rsidRDefault="00A82290" w:rsidP="00A82290">
      <w:pPr>
        <w:spacing w:line="276" w:lineRule="auto"/>
        <w:ind w:left="567"/>
        <w:rPr>
          <w:rFonts w:ascii="Bookman Old Style" w:hAnsi="Bookman Old Style" w:cs="Times New Roman"/>
          <w:i/>
          <w:iCs/>
          <w:sz w:val="28"/>
          <w:szCs w:val="28"/>
        </w:rPr>
      </w:pPr>
      <w:r>
        <w:rPr>
          <w:rFonts w:ascii="Bookman Old Style" w:hAnsi="Bookman Old Style" w:cs="Times New Roman"/>
          <w:i/>
          <w:iCs/>
          <w:sz w:val="28"/>
          <w:szCs w:val="28"/>
        </w:rPr>
        <w:t>Εφεσεί</w:t>
      </w:r>
      <w:r w:rsidR="0054713E">
        <w:rPr>
          <w:rFonts w:ascii="Bookman Old Style" w:hAnsi="Bookman Old Style" w:cs="Times New Roman"/>
          <w:i/>
          <w:iCs/>
          <w:sz w:val="28"/>
          <w:szCs w:val="28"/>
        </w:rPr>
        <w:t>ων</w:t>
      </w:r>
      <w:r>
        <w:rPr>
          <w:rFonts w:ascii="Bookman Old Style" w:hAnsi="Bookman Old Style" w:cs="Times New Roman"/>
          <w:i/>
          <w:iCs/>
          <w:sz w:val="28"/>
          <w:szCs w:val="28"/>
        </w:rPr>
        <w:t xml:space="preserve"> 2, παρών.</w:t>
      </w:r>
    </w:p>
    <w:p w14:paraId="088B550F" w14:textId="4A8C96E6" w:rsidR="00A82290" w:rsidRDefault="00A82290" w:rsidP="00A82290">
      <w:pPr>
        <w:spacing w:line="276" w:lineRule="auto"/>
        <w:ind w:left="567"/>
        <w:rPr>
          <w:rFonts w:ascii="Bookman Old Style" w:hAnsi="Bookman Old Style" w:cs="Times New Roman"/>
          <w:i/>
          <w:iCs/>
          <w:sz w:val="28"/>
          <w:szCs w:val="28"/>
        </w:rPr>
      </w:pPr>
      <w:r w:rsidRPr="007A5D1A">
        <w:rPr>
          <w:rFonts w:ascii="Bookman Old Style" w:hAnsi="Bookman Old Style" w:cs="Times New Roman"/>
          <w:i/>
          <w:iCs/>
          <w:sz w:val="28"/>
          <w:szCs w:val="28"/>
        </w:rPr>
        <w:t>Εφεσεί</w:t>
      </w:r>
      <w:r w:rsidR="0054713E" w:rsidRPr="007A5D1A">
        <w:rPr>
          <w:rFonts w:ascii="Bookman Old Style" w:hAnsi="Bookman Old Style" w:cs="Times New Roman"/>
          <w:i/>
          <w:iCs/>
          <w:sz w:val="28"/>
          <w:szCs w:val="28"/>
        </w:rPr>
        <w:t>ων</w:t>
      </w:r>
      <w:r w:rsidRPr="007A5D1A">
        <w:rPr>
          <w:rFonts w:ascii="Bookman Old Style" w:hAnsi="Bookman Old Style" w:cs="Times New Roman"/>
          <w:i/>
          <w:iCs/>
          <w:sz w:val="28"/>
          <w:szCs w:val="28"/>
        </w:rPr>
        <w:t xml:space="preserve"> </w:t>
      </w:r>
      <w:r w:rsidR="0054713E" w:rsidRPr="007A5D1A">
        <w:rPr>
          <w:rFonts w:ascii="Bookman Old Style" w:hAnsi="Bookman Old Style" w:cs="Times New Roman"/>
          <w:i/>
          <w:iCs/>
          <w:sz w:val="28"/>
          <w:szCs w:val="28"/>
        </w:rPr>
        <w:t>4</w:t>
      </w:r>
      <w:r w:rsidRPr="007A5D1A">
        <w:rPr>
          <w:rFonts w:ascii="Bookman Old Style" w:hAnsi="Bookman Old Style" w:cs="Times New Roman"/>
          <w:i/>
          <w:iCs/>
          <w:sz w:val="28"/>
          <w:szCs w:val="28"/>
        </w:rPr>
        <w:t>, παρών.</w:t>
      </w:r>
    </w:p>
    <w:p w14:paraId="4395936C" w14:textId="355832F0" w:rsidR="00A82290" w:rsidRDefault="00A82290" w:rsidP="00A82290">
      <w:pPr>
        <w:spacing w:line="276" w:lineRule="auto"/>
        <w:ind w:left="567"/>
        <w:rPr>
          <w:rFonts w:ascii="Bookman Old Style" w:hAnsi="Bookman Old Style" w:cs="Times New Roman"/>
          <w:sz w:val="28"/>
          <w:szCs w:val="28"/>
        </w:rPr>
      </w:pPr>
      <w:r>
        <w:rPr>
          <w:rFonts w:ascii="Bookman Old Style" w:hAnsi="Bookman Old Style" w:cs="Times New Roman"/>
          <w:i/>
          <w:iCs/>
          <w:sz w:val="28"/>
          <w:szCs w:val="28"/>
        </w:rPr>
        <w:t xml:space="preserve">Αλ. Παναγή, για </w:t>
      </w:r>
      <w:proofErr w:type="spellStart"/>
      <w:r>
        <w:rPr>
          <w:rFonts w:ascii="Bookman Old Style" w:hAnsi="Bookman Old Style" w:cs="Times New Roman"/>
          <w:i/>
          <w:iCs/>
          <w:sz w:val="28"/>
          <w:szCs w:val="28"/>
        </w:rPr>
        <w:t>Άντης</w:t>
      </w:r>
      <w:proofErr w:type="spellEnd"/>
      <w:r>
        <w:rPr>
          <w:rFonts w:ascii="Bookman Old Style" w:hAnsi="Bookman Old Style" w:cs="Times New Roman"/>
          <w:i/>
          <w:iCs/>
          <w:sz w:val="28"/>
          <w:szCs w:val="28"/>
        </w:rPr>
        <w:t xml:space="preserve"> Τριανταφυλλίδης &amp; Υιοί Δ.Ε.Π.Ε., </w:t>
      </w:r>
      <w:r>
        <w:rPr>
          <w:rFonts w:ascii="Bookman Old Style" w:hAnsi="Bookman Old Style" w:cs="Times New Roman"/>
          <w:sz w:val="28"/>
          <w:szCs w:val="28"/>
        </w:rPr>
        <w:t>για τ</w:t>
      </w:r>
      <w:r w:rsidR="00BD130D">
        <w:rPr>
          <w:rFonts w:ascii="Bookman Old Style" w:hAnsi="Bookman Old Style" w:cs="Times New Roman"/>
          <w:sz w:val="28"/>
          <w:szCs w:val="28"/>
        </w:rPr>
        <w:t>ην</w:t>
      </w:r>
      <w:r>
        <w:rPr>
          <w:rFonts w:ascii="Bookman Old Style" w:hAnsi="Bookman Old Style" w:cs="Times New Roman"/>
          <w:sz w:val="28"/>
          <w:szCs w:val="28"/>
        </w:rPr>
        <w:t xml:space="preserve"> Εφεσίβλητ</w:t>
      </w:r>
      <w:r w:rsidR="00BD130D">
        <w:rPr>
          <w:rFonts w:ascii="Bookman Old Style" w:hAnsi="Bookman Old Style" w:cs="Times New Roman"/>
          <w:sz w:val="28"/>
          <w:szCs w:val="28"/>
        </w:rPr>
        <w:t>η</w:t>
      </w:r>
      <w:r>
        <w:rPr>
          <w:rFonts w:ascii="Bookman Old Style" w:hAnsi="Bookman Old Style" w:cs="Times New Roman"/>
          <w:sz w:val="28"/>
          <w:szCs w:val="28"/>
        </w:rPr>
        <w:t>.</w:t>
      </w:r>
    </w:p>
    <w:p w14:paraId="52879C5D" w14:textId="77777777" w:rsidR="00A82290" w:rsidRPr="00A82290" w:rsidRDefault="00A82290" w:rsidP="00A82290">
      <w:pPr>
        <w:spacing w:line="276" w:lineRule="auto"/>
        <w:ind w:left="567"/>
        <w:rPr>
          <w:rFonts w:ascii="Bookman Old Style" w:hAnsi="Bookman Old Style" w:cs="Times New Roman"/>
          <w:sz w:val="28"/>
          <w:szCs w:val="28"/>
        </w:rPr>
      </w:pPr>
    </w:p>
    <w:p w14:paraId="2ED8DD4B" w14:textId="5F504D34" w:rsidR="005F181E" w:rsidRDefault="00A82290" w:rsidP="00A82290">
      <w:pPr>
        <w:jc w:val="center"/>
        <w:rPr>
          <w:rFonts w:ascii="Bookman Old Style" w:hAnsi="Bookman Old Style" w:cs="Times New Roman"/>
          <w:sz w:val="28"/>
          <w:szCs w:val="28"/>
        </w:rPr>
      </w:pPr>
      <w:r>
        <w:rPr>
          <w:rFonts w:ascii="Bookman Old Style" w:hAnsi="Bookman Old Style" w:cs="Times New Roman"/>
          <w:sz w:val="28"/>
          <w:szCs w:val="28"/>
        </w:rPr>
        <w:t>................</w:t>
      </w:r>
    </w:p>
    <w:p w14:paraId="3B447958" w14:textId="77777777" w:rsidR="00A82290" w:rsidRDefault="00A82290" w:rsidP="00A82290">
      <w:pPr>
        <w:jc w:val="center"/>
        <w:rPr>
          <w:rFonts w:ascii="Bookman Old Style" w:hAnsi="Bookman Old Style" w:cs="Times New Roman"/>
          <w:sz w:val="28"/>
          <w:szCs w:val="28"/>
        </w:rPr>
      </w:pPr>
    </w:p>
    <w:p w14:paraId="7296A3B3" w14:textId="77777777" w:rsidR="00A82290" w:rsidRDefault="00A82290" w:rsidP="00A82290">
      <w:pPr>
        <w:tabs>
          <w:tab w:val="left" w:pos="567"/>
        </w:tabs>
        <w:spacing w:line="276" w:lineRule="auto"/>
        <w:rPr>
          <w:rFonts w:ascii="Bookman Old Style" w:hAnsi="Bookman Old Style" w:cs="Times New Roman"/>
          <w:b/>
          <w:sz w:val="28"/>
          <w:szCs w:val="28"/>
        </w:rPr>
      </w:pPr>
    </w:p>
    <w:p w14:paraId="1812F1E1" w14:textId="77777777" w:rsidR="00A82290" w:rsidRPr="00F743C7" w:rsidRDefault="00A82290" w:rsidP="00A82290">
      <w:pPr>
        <w:tabs>
          <w:tab w:val="left" w:pos="567"/>
        </w:tabs>
        <w:spacing w:line="276" w:lineRule="auto"/>
        <w:jc w:val="center"/>
        <w:rPr>
          <w:rFonts w:ascii="Bookman Old Style" w:hAnsi="Bookman Old Style" w:cs="Times New Roman"/>
          <w:sz w:val="28"/>
          <w:szCs w:val="28"/>
        </w:rPr>
      </w:pPr>
      <w:r w:rsidRPr="00F743C7">
        <w:rPr>
          <w:rFonts w:ascii="Bookman Old Style" w:hAnsi="Bookman Old Style" w:cs="Times New Roman"/>
          <w:b/>
          <w:sz w:val="28"/>
          <w:szCs w:val="28"/>
        </w:rPr>
        <w:t>ΜΑΛΑΧΤΟΣ, Δ.:</w:t>
      </w:r>
      <w:r w:rsidRPr="00F743C7">
        <w:rPr>
          <w:rFonts w:ascii="Bookman Old Style" w:hAnsi="Bookman Old Style" w:cs="Times New Roman"/>
          <w:sz w:val="28"/>
          <w:szCs w:val="28"/>
        </w:rPr>
        <w:t xml:space="preserve"> Η απόφαση του Δικαστηρίου είναι ομόφωνη και</w:t>
      </w:r>
    </w:p>
    <w:p w14:paraId="29D6154A" w14:textId="77777777" w:rsidR="00A82290" w:rsidRPr="00F743C7" w:rsidRDefault="00A82290" w:rsidP="00A82290">
      <w:pPr>
        <w:tabs>
          <w:tab w:val="left" w:pos="567"/>
        </w:tabs>
        <w:spacing w:line="276" w:lineRule="auto"/>
        <w:jc w:val="center"/>
        <w:rPr>
          <w:rFonts w:ascii="Bookman Old Style" w:hAnsi="Bookman Old Style" w:cs="Times New Roman"/>
          <w:sz w:val="28"/>
          <w:szCs w:val="28"/>
        </w:rPr>
      </w:pPr>
      <w:r w:rsidRPr="00F743C7">
        <w:rPr>
          <w:rFonts w:ascii="Bookman Old Style" w:hAnsi="Bookman Old Style" w:cs="Times New Roman"/>
          <w:sz w:val="28"/>
          <w:szCs w:val="28"/>
        </w:rPr>
        <w:t xml:space="preserve"> θα δοθεί από την </w:t>
      </w:r>
      <w:proofErr w:type="spellStart"/>
      <w:r w:rsidRPr="00F743C7">
        <w:rPr>
          <w:rFonts w:ascii="Bookman Old Style" w:hAnsi="Bookman Old Style" w:cs="Times New Roman"/>
          <w:sz w:val="28"/>
          <w:szCs w:val="28"/>
        </w:rPr>
        <w:t>Εφραίμ</w:t>
      </w:r>
      <w:proofErr w:type="spellEnd"/>
      <w:r w:rsidRPr="00F743C7">
        <w:rPr>
          <w:rFonts w:ascii="Bookman Old Style" w:hAnsi="Bookman Old Style" w:cs="Times New Roman"/>
          <w:sz w:val="28"/>
          <w:szCs w:val="28"/>
        </w:rPr>
        <w:t>, Δ.</w:t>
      </w:r>
    </w:p>
    <w:p w14:paraId="14FB757A" w14:textId="77777777" w:rsidR="00A82290" w:rsidRPr="00F743C7" w:rsidRDefault="00A82290" w:rsidP="00A82290">
      <w:pPr>
        <w:tabs>
          <w:tab w:val="left" w:pos="567"/>
        </w:tabs>
        <w:jc w:val="center"/>
        <w:rPr>
          <w:rFonts w:ascii="Bookman Old Style" w:hAnsi="Bookman Old Style" w:cs="Times New Roman"/>
          <w:b/>
          <w:sz w:val="28"/>
          <w:szCs w:val="28"/>
          <w:u w:val="single"/>
        </w:rPr>
      </w:pPr>
    </w:p>
    <w:p w14:paraId="7647C283" w14:textId="77777777" w:rsidR="00A82290" w:rsidRDefault="00A82290" w:rsidP="00A82290">
      <w:pPr>
        <w:tabs>
          <w:tab w:val="left" w:pos="567"/>
        </w:tabs>
        <w:jc w:val="center"/>
        <w:rPr>
          <w:rFonts w:ascii="Bookman Old Style" w:hAnsi="Bookman Old Style" w:cs="Times New Roman"/>
          <w:b/>
          <w:sz w:val="28"/>
          <w:szCs w:val="28"/>
          <w:u w:val="single"/>
        </w:rPr>
      </w:pPr>
    </w:p>
    <w:p w14:paraId="263B4135" w14:textId="77777777" w:rsidR="00A82290" w:rsidRDefault="00A82290" w:rsidP="00A17A2E">
      <w:pPr>
        <w:tabs>
          <w:tab w:val="left" w:pos="567"/>
        </w:tabs>
        <w:rPr>
          <w:rFonts w:ascii="Bookman Old Style" w:hAnsi="Bookman Old Style" w:cs="Times New Roman"/>
          <w:b/>
          <w:sz w:val="28"/>
          <w:szCs w:val="28"/>
          <w:u w:val="single"/>
        </w:rPr>
      </w:pPr>
    </w:p>
    <w:p w14:paraId="0DD688A3" w14:textId="60BF4EB4" w:rsidR="00A82290" w:rsidRDefault="00A82290" w:rsidP="00A82290">
      <w:pPr>
        <w:tabs>
          <w:tab w:val="left" w:pos="567"/>
        </w:tabs>
        <w:jc w:val="center"/>
        <w:rPr>
          <w:rFonts w:ascii="Bookman Old Style" w:hAnsi="Bookman Old Style" w:cs="Times New Roman"/>
          <w:b/>
          <w:sz w:val="28"/>
          <w:szCs w:val="28"/>
          <w:u w:val="single"/>
        </w:rPr>
      </w:pPr>
      <w:r w:rsidRPr="00F743C7">
        <w:rPr>
          <w:rFonts w:ascii="Bookman Old Style" w:hAnsi="Bookman Old Style" w:cs="Times New Roman"/>
          <w:b/>
          <w:sz w:val="28"/>
          <w:szCs w:val="28"/>
          <w:u w:val="single"/>
        </w:rPr>
        <w:lastRenderedPageBreak/>
        <w:t>Α Π Ο Φ Α Σ Η</w:t>
      </w:r>
    </w:p>
    <w:p w14:paraId="7A449B58" w14:textId="77777777" w:rsidR="00A82290" w:rsidRPr="00F743C7" w:rsidRDefault="00A82290" w:rsidP="00A82290">
      <w:pPr>
        <w:tabs>
          <w:tab w:val="left" w:pos="567"/>
        </w:tabs>
        <w:jc w:val="center"/>
        <w:rPr>
          <w:rFonts w:ascii="Bookman Old Style" w:hAnsi="Bookman Old Style" w:cs="Times New Roman"/>
          <w:b/>
          <w:sz w:val="28"/>
          <w:szCs w:val="28"/>
          <w:u w:val="single"/>
        </w:rPr>
      </w:pPr>
    </w:p>
    <w:p w14:paraId="424A0A43" w14:textId="0774C36D" w:rsidR="00A82290" w:rsidRDefault="00A82290" w:rsidP="00A82290">
      <w:pPr>
        <w:spacing w:before="240" w:line="480" w:lineRule="auto"/>
        <w:ind w:firstLine="567"/>
        <w:rPr>
          <w:rFonts w:ascii="Bookman Old Style" w:hAnsi="Bookman Old Style"/>
          <w:sz w:val="28"/>
          <w:szCs w:val="28"/>
        </w:rPr>
      </w:pPr>
      <w:r w:rsidRPr="00F743C7">
        <w:rPr>
          <w:rFonts w:ascii="Bookman Old Style" w:hAnsi="Bookman Old Style" w:cs="Times New Roman"/>
          <w:b/>
          <w:sz w:val="28"/>
          <w:szCs w:val="28"/>
        </w:rPr>
        <w:t>ΕΦΡΑΙΜ, Δ.:</w:t>
      </w:r>
      <w:r>
        <w:rPr>
          <w:rFonts w:ascii="Bookman Old Style" w:hAnsi="Bookman Old Style" w:cs="Times New Roman"/>
          <w:b/>
          <w:sz w:val="28"/>
          <w:szCs w:val="28"/>
        </w:rPr>
        <w:t xml:space="preserve"> </w:t>
      </w:r>
      <w:r>
        <w:rPr>
          <w:rFonts w:ascii="Bookman Old Style" w:hAnsi="Bookman Old Style"/>
          <w:sz w:val="28"/>
          <w:szCs w:val="28"/>
        </w:rPr>
        <w:t>Η παρούσα Έφεση στρέφεται κατά απόφασης δυνάμει της οποίας επιδικάστηκε υπέρ τ</w:t>
      </w:r>
      <w:r w:rsidR="00CC3170">
        <w:rPr>
          <w:rFonts w:ascii="Bookman Old Style" w:hAnsi="Bookman Old Style"/>
          <w:sz w:val="28"/>
          <w:szCs w:val="28"/>
        </w:rPr>
        <w:t>ης</w:t>
      </w:r>
      <w:r>
        <w:rPr>
          <w:rFonts w:ascii="Bookman Old Style" w:hAnsi="Bookman Old Style"/>
          <w:sz w:val="28"/>
          <w:szCs w:val="28"/>
        </w:rPr>
        <w:t xml:space="preserve"> Εφεσίβλητ</w:t>
      </w:r>
      <w:r w:rsidR="00CC3170">
        <w:rPr>
          <w:rFonts w:ascii="Bookman Old Style" w:hAnsi="Bookman Old Style"/>
          <w:sz w:val="28"/>
          <w:szCs w:val="28"/>
        </w:rPr>
        <w:t>ης</w:t>
      </w:r>
      <w:r>
        <w:rPr>
          <w:rFonts w:ascii="Bookman Old Style" w:hAnsi="Bookman Old Style"/>
          <w:sz w:val="28"/>
          <w:szCs w:val="28"/>
        </w:rPr>
        <w:t xml:space="preserve"> και εναντίον των Εφεσειόντων το συνολικό ποσό των €821.843,24 πλέον τόκο και εκδόθηκαν διατάγματα εναντίον τ</w:t>
      </w:r>
      <w:r w:rsidR="00CC3170">
        <w:rPr>
          <w:rFonts w:ascii="Bookman Old Style" w:hAnsi="Bookman Old Style"/>
          <w:sz w:val="28"/>
          <w:szCs w:val="28"/>
        </w:rPr>
        <w:t>ης</w:t>
      </w:r>
      <w:r>
        <w:rPr>
          <w:rFonts w:ascii="Bookman Old Style" w:hAnsi="Bookman Old Style"/>
          <w:sz w:val="28"/>
          <w:szCs w:val="28"/>
        </w:rPr>
        <w:t xml:space="preserve"> </w:t>
      </w:r>
      <w:proofErr w:type="spellStart"/>
      <w:r>
        <w:rPr>
          <w:rFonts w:ascii="Bookman Old Style" w:hAnsi="Bookman Old Style"/>
          <w:sz w:val="28"/>
          <w:szCs w:val="28"/>
        </w:rPr>
        <w:t>Εφεσε</w:t>
      </w:r>
      <w:r w:rsidR="00CC3170">
        <w:rPr>
          <w:rFonts w:ascii="Bookman Old Style" w:hAnsi="Bookman Old Style"/>
          <w:sz w:val="28"/>
          <w:szCs w:val="28"/>
        </w:rPr>
        <w:t>ίουσας</w:t>
      </w:r>
      <w:proofErr w:type="spellEnd"/>
      <w:r>
        <w:rPr>
          <w:rFonts w:ascii="Bookman Old Style" w:hAnsi="Bookman Old Style"/>
          <w:sz w:val="28"/>
          <w:szCs w:val="28"/>
        </w:rPr>
        <w:t xml:space="preserve"> 1 για πώληση ενυπόθηκου ακινήτου και για εκποίηση πάγιας επιβάρυνσης με την πώληση μηχανήματος τ</w:t>
      </w:r>
      <w:r w:rsidR="00962AB9">
        <w:rPr>
          <w:rFonts w:ascii="Bookman Old Style" w:hAnsi="Bookman Old Style"/>
          <w:sz w:val="28"/>
          <w:szCs w:val="28"/>
        </w:rPr>
        <w:t>η</w:t>
      </w:r>
      <w:r>
        <w:rPr>
          <w:rFonts w:ascii="Bookman Old Style" w:hAnsi="Bookman Old Style"/>
          <w:sz w:val="28"/>
          <w:szCs w:val="28"/>
        </w:rPr>
        <w:t xml:space="preserve">ς. Η Έφεση στρέφεται και εναντίον της απόφασης με την οποία η ανταπαίτηση </w:t>
      </w:r>
      <w:proofErr w:type="spellStart"/>
      <w:r>
        <w:rPr>
          <w:rFonts w:ascii="Bookman Old Style" w:hAnsi="Bookman Old Style"/>
          <w:sz w:val="28"/>
          <w:szCs w:val="28"/>
        </w:rPr>
        <w:t>απερρίφθη</w:t>
      </w:r>
      <w:proofErr w:type="spellEnd"/>
      <w:r>
        <w:rPr>
          <w:rFonts w:ascii="Bookman Old Style" w:hAnsi="Bookman Old Style"/>
          <w:sz w:val="28"/>
          <w:szCs w:val="28"/>
        </w:rPr>
        <w:t xml:space="preserve">. </w:t>
      </w:r>
    </w:p>
    <w:p w14:paraId="2D78819C" w14:textId="6BD26CFA" w:rsidR="00A82290" w:rsidRDefault="00A82290" w:rsidP="00A82290">
      <w:pPr>
        <w:spacing w:before="240" w:line="480" w:lineRule="auto"/>
        <w:ind w:firstLine="567"/>
        <w:rPr>
          <w:rFonts w:ascii="Bookman Old Style" w:hAnsi="Bookman Old Style"/>
          <w:sz w:val="28"/>
          <w:szCs w:val="28"/>
        </w:rPr>
      </w:pPr>
      <w:r>
        <w:rPr>
          <w:rFonts w:ascii="Bookman Old Style" w:hAnsi="Bookman Old Style"/>
          <w:sz w:val="28"/>
          <w:szCs w:val="28"/>
        </w:rPr>
        <w:t>Η αγωγή αφορούσε αξίωση των κατ’  ισχυρισμό οφειλόμενων υπολοίπων πλέον τόκους</w:t>
      </w:r>
      <w:r w:rsidR="00CE0E0C">
        <w:rPr>
          <w:rFonts w:ascii="Bookman Old Style" w:hAnsi="Bookman Old Style"/>
          <w:sz w:val="28"/>
          <w:szCs w:val="28"/>
        </w:rPr>
        <w:t>,</w:t>
      </w:r>
      <w:r>
        <w:rPr>
          <w:rFonts w:ascii="Bookman Old Style" w:hAnsi="Bookman Old Style"/>
          <w:sz w:val="28"/>
          <w:szCs w:val="28"/>
        </w:rPr>
        <w:t xml:space="preserve"> δυνάμει μιας συμφωνίας παροχής πίστωσης και δύο συμφωνιών δανείου οι οποίες </w:t>
      </w:r>
      <w:proofErr w:type="spellStart"/>
      <w:r>
        <w:rPr>
          <w:rFonts w:ascii="Bookman Old Style" w:hAnsi="Bookman Old Style"/>
          <w:sz w:val="28"/>
          <w:szCs w:val="28"/>
        </w:rPr>
        <w:t>συνήφθησαν</w:t>
      </w:r>
      <w:proofErr w:type="spellEnd"/>
      <w:r>
        <w:rPr>
          <w:rFonts w:ascii="Bookman Old Style" w:hAnsi="Bookman Old Style"/>
          <w:sz w:val="28"/>
          <w:szCs w:val="28"/>
        </w:rPr>
        <w:t xml:space="preserve"> μεταξύ τ</w:t>
      </w:r>
      <w:r w:rsidR="00BD0F39">
        <w:rPr>
          <w:rFonts w:ascii="Bookman Old Style" w:hAnsi="Bookman Old Style"/>
          <w:sz w:val="28"/>
          <w:szCs w:val="28"/>
        </w:rPr>
        <w:t>ης</w:t>
      </w:r>
      <w:r>
        <w:rPr>
          <w:rFonts w:ascii="Bookman Old Style" w:hAnsi="Bookman Old Style"/>
          <w:sz w:val="28"/>
          <w:szCs w:val="28"/>
        </w:rPr>
        <w:t xml:space="preserve"> Εφεσίβλητ</w:t>
      </w:r>
      <w:r w:rsidR="00BD0F39">
        <w:rPr>
          <w:rFonts w:ascii="Bookman Old Style" w:hAnsi="Bookman Old Style"/>
          <w:sz w:val="28"/>
          <w:szCs w:val="28"/>
        </w:rPr>
        <w:t>ης</w:t>
      </w:r>
      <w:r>
        <w:rPr>
          <w:rFonts w:ascii="Bookman Old Style" w:hAnsi="Bookman Old Style"/>
          <w:sz w:val="28"/>
          <w:szCs w:val="28"/>
        </w:rPr>
        <w:t xml:space="preserve"> </w:t>
      </w:r>
      <w:r w:rsidR="00CE0E0C">
        <w:rPr>
          <w:rFonts w:ascii="Bookman Old Style" w:hAnsi="Bookman Old Style"/>
          <w:sz w:val="28"/>
          <w:szCs w:val="28"/>
        </w:rPr>
        <w:t xml:space="preserve">Τράπεζας </w:t>
      </w:r>
      <w:r>
        <w:rPr>
          <w:rFonts w:ascii="Bookman Old Style" w:hAnsi="Bookman Old Style"/>
          <w:sz w:val="28"/>
          <w:szCs w:val="28"/>
        </w:rPr>
        <w:t>και τ</w:t>
      </w:r>
      <w:r w:rsidR="00BD0F39">
        <w:rPr>
          <w:rFonts w:ascii="Bookman Old Style" w:hAnsi="Bookman Old Style"/>
          <w:sz w:val="28"/>
          <w:szCs w:val="28"/>
        </w:rPr>
        <w:t>ης</w:t>
      </w:r>
      <w:r>
        <w:rPr>
          <w:rFonts w:ascii="Bookman Old Style" w:hAnsi="Bookman Old Style"/>
          <w:sz w:val="28"/>
          <w:szCs w:val="28"/>
        </w:rPr>
        <w:t xml:space="preserve"> </w:t>
      </w:r>
      <w:proofErr w:type="spellStart"/>
      <w:r>
        <w:rPr>
          <w:rFonts w:ascii="Bookman Old Style" w:hAnsi="Bookman Old Style"/>
          <w:sz w:val="28"/>
          <w:szCs w:val="28"/>
        </w:rPr>
        <w:t>Εφεσε</w:t>
      </w:r>
      <w:r w:rsidR="00BD0F39">
        <w:rPr>
          <w:rFonts w:ascii="Bookman Old Style" w:hAnsi="Bookman Old Style"/>
          <w:sz w:val="28"/>
          <w:szCs w:val="28"/>
        </w:rPr>
        <w:t>ίουσας</w:t>
      </w:r>
      <w:proofErr w:type="spellEnd"/>
      <w:r>
        <w:rPr>
          <w:rFonts w:ascii="Bookman Old Style" w:hAnsi="Bookman Old Style"/>
          <w:sz w:val="28"/>
          <w:szCs w:val="28"/>
        </w:rPr>
        <w:t xml:space="preserve"> 1, υπό την εγγύηση των υπόλοιπων Εφεσειόντων και με την παροχή </w:t>
      </w:r>
      <w:r w:rsidR="00CE0E0C">
        <w:rPr>
          <w:rFonts w:ascii="Bookman Old Style" w:hAnsi="Bookman Old Style"/>
          <w:sz w:val="28"/>
          <w:szCs w:val="28"/>
        </w:rPr>
        <w:t>επιπλέο</w:t>
      </w:r>
      <w:r>
        <w:rPr>
          <w:rFonts w:ascii="Bookman Old Style" w:hAnsi="Bookman Old Style"/>
          <w:sz w:val="28"/>
          <w:szCs w:val="28"/>
        </w:rPr>
        <w:t>ν εξασφαλίσεων, ήτοι υποθηκών και επιβάρυνσης μηχανημάτων, από τ</w:t>
      </w:r>
      <w:r w:rsidR="00ED4297">
        <w:rPr>
          <w:rFonts w:ascii="Bookman Old Style" w:hAnsi="Bookman Old Style"/>
          <w:sz w:val="28"/>
          <w:szCs w:val="28"/>
        </w:rPr>
        <w:t>ην</w:t>
      </w:r>
      <w:r>
        <w:rPr>
          <w:rFonts w:ascii="Bookman Old Style" w:hAnsi="Bookman Old Style"/>
          <w:sz w:val="28"/>
          <w:szCs w:val="28"/>
        </w:rPr>
        <w:t xml:space="preserve"> </w:t>
      </w:r>
      <w:proofErr w:type="spellStart"/>
      <w:r>
        <w:rPr>
          <w:rFonts w:ascii="Bookman Old Style" w:hAnsi="Bookman Old Style"/>
          <w:sz w:val="28"/>
          <w:szCs w:val="28"/>
        </w:rPr>
        <w:t>Εφεσείο</w:t>
      </w:r>
      <w:r w:rsidR="00ED4297">
        <w:rPr>
          <w:rFonts w:ascii="Bookman Old Style" w:hAnsi="Bookman Old Style"/>
          <w:sz w:val="28"/>
          <w:szCs w:val="28"/>
        </w:rPr>
        <w:t>υσα</w:t>
      </w:r>
      <w:proofErr w:type="spellEnd"/>
      <w:r>
        <w:rPr>
          <w:rFonts w:ascii="Bookman Old Style" w:hAnsi="Bookman Old Style"/>
          <w:sz w:val="28"/>
          <w:szCs w:val="28"/>
        </w:rPr>
        <w:t xml:space="preserve"> 1. Η υπογραφή των επίδικων συμφωνιών και η παροχή των εγγυήσεων και εξασφαλίσεων ήταν παραδεκτή από τους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Στην υπεράσπιση τους οι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ισχυρίστηκαν πως πέραν των εν λόγω συμφωνιών έγιναν «</w:t>
      </w:r>
      <w:r w:rsidRPr="001C0B6A">
        <w:rPr>
          <w:rFonts w:ascii="Bookman Old Style" w:hAnsi="Bookman Old Style"/>
          <w:i/>
          <w:iCs/>
          <w:sz w:val="28"/>
          <w:szCs w:val="28"/>
        </w:rPr>
        <w:t>παράλληλες προφορικές συμφωνίες</w:t>
      </w:r>
      <w:r>
        <w:rPr>
          <w:rFonts w:ascii="Bookman Old Style" w:hAnsi="Bookman Old Style"/>
          <w:sz w:val="28"/>
          <w:szCs w:val="28"/>
        </w:rPr>
        <w:t>» μεταξύ των μερών δυνάμει των οποίων αφενός η πληρωμή των οφειλόμενων ποσών θα γινόταν από την είσπραξη από τ</w:t>
      </w:r>
      <w:r w:rsidR="0076653E">
        <w:rPr>
          <w:rFonts w:ascii="Bookman Old Style" w:hAnsi="Bookman Old Style"/>
          <w:sz w:val="28"/>
          <w:szCs w:val="28"/>
        </w:rPr>
        <w:t>ην</w:t>
      </w:r>
      <w:r>
        <w:rPr>
          <w:rFonts w:ascii="Bookman Old Style" w:hAnsi="Bookman Old Style"/>
          <w:sz w:val="28"/>
          <w:szCs w:val="28"/>
        </w:rPr>
        <w:t xml:space="preserve"> </w:t>
      </w:r>
      <w:proofErr w:type="spellStart"/>
      <w:r>
        <w:rPr>
          <w:rFonts w:ascii="Bookman Old Style" w:hAnsi="Bookman Old Style"/>
          <w:sz w:val="28"/>
          <w:szCs w:val="28"/>
        </w:rPr>
        <w:t>Εφεσείο</w:t>
      </w:r>
      <w:r w:rsidR="0076653E">
        <w:rPr>
          <w:rFonts w:ascii="Bookman Old Style" w:hAnsi="Bookman Old Style"/>
          <w:sz w:val="28"/>
          <w:szCs w:val="28"/>
        </w:rPr>
        <w:t>υσα</w:t>
      </w:r>
      <w:proofErr w:type="spellEnd"/>
      <w:r>
        <w:rPr>
          <w:rFonts w:ascii="Bookman Old Style" w:hAnsi="Bookman Old Style"/>
          <w:sz w:val="28"/>
          <w:szCs w:val="28"/>
        </w:rPr>
        <w:t xml:space="preserve"> 1 του ποσού που είχ</w:t>
      </w:r>
      <w:r w:rsidR="0076653E">
        <w:rPr>
          <w:rFonts w:ascii="Bookman Old Style" w:hAnsi="Bookman Old Style"/>
          <w:sz w:val="28"/>
          <w:szCs w:val="28"/>
        </w:rPr>
        <w:t>ε</w:t>
      </w:r>
      <w:r>
        <w:rPr>
          <w:rFonts w:ascii="Bookman Old Style" w:hAnsi="Bookman Old Style"/>
          <w:sz w:val="28"/>
          <w:szCs w:val="28"/>
        </w:rPr>
        <w:t xml:space="preserve"> να λαμβάν</w:t>
      </w:r>
      <w:r w:rsidR="0076653E">
        <w:rPr>
          <w:rFonts w:ascii="Bookman Old Style" w:hAnsi="Bookman Old Style"/>
          <w:sz w:val="28"/>
          <w:szCs w:val="28"/>
        </w:rPr>
        <w:t>ει</w:t>
      </w:r>
      <w:r>
        <w:rPr>
          <w:rFonts w:ascii="Bookman Old Style" w:hAnsi="Bookman Old Style"/>
          <w:sz w:val="28"/>
          <w:szCs w:val="28"/>
        </w:rPr>
        <w:t xml:space="preserve"> ως υπεργολάβο</w:t>
      </w:r>
      <w:r w:rsidR="0076653E">
        <w:rPr>
          <w:rFonts w:ascii="Bookman Old Style" w:hAnsi="Bookman Old Style"/>
          <w:sz w:val="28"/>
          <w:szCs w:val="28"/>
        </w:rPr>
        <w:t>ς</w:t>
      </w:r>
      <w:r>
        <w:rPr>
          <w:rFonts w:ascii="Bookman Old Style" w:hAnsi="Bookman Old Style"/>
          <w:sz w:val="28"/>
          <w:szCs w:val="28"/>
        </w:rPr>
        <w:t xml:space="preserve"> </w:t>
      </w:r>
      <w:r>
        <w:rPr>
          <w:rFonts w:ascii="Bookman Old Style" w:hAnsi="Bookman Old Style"/>
          <w:sz w:val="28"/>
          <w:szCs w:val="28"/>
        </w:rPr>
        <w:lastRenderedPageBreak/>
        <w:t xml:space="preserve">για την ανέγερση κτηρίου της ΑΗΚ και αφετέρου </w:t>
      </w:r>
      <w:r w:rsidR="00B91491">
        <w:rPr>
          <w:rFonts w:ascii="Bookman Old Style" w:hAnsi="Bookman Old Style"/>
          <w:sz w:val="28"/>
          <w:szCs w:val="28"/>
        </w:rPr>
        <w:t xml:space="preserve">η </w:t>
      </w:r>
      <w:r>
        <w:rPr>
          <w:rFonts w:ascii="Bookman Old Style" w:hAnsi="Bookman Old Style"/>
          <w:sz w:val="28"/>
          <w:szCs w:val="28"/>
        </w:rPr>
        <w:t>Εφεσ</w:t>
      </w:r>
      <w:r w:rsidR="00BF7592">
        <w:rPr>
          <w:rFonts w:ascii="Bookman Old Style" w:hAnsi="Bookman Old Style"/>
          <w:sz w:val="28"/>
          <w:szCs w:val="28"/>
        </w:rPr>
        <w:t>ίβλητ</w:t>
      </w:r>
      <w:r w:rsidR="00B91491">
        <w:rPr>
          <w:rFonts w:ascii="Bookman Old Style" w:hAnsi="Bookman Old Style"/>
          <w:sz w:val="28"/>
          <w:szCs w:val="28"/>
        </w:rPr>
        <w:t>η</w:t>
      </w:r>
      <w:r>
        <w:rPr>
          <w:rFonts w:ascii="Bookman Old Style" w:hAnsi="Bookman Old Style"/>
          <w:sz w:val="28"/>
          <w:szCs w:val="28"/>
        </w:rPr>
        <w:t xml:space="preserve"> θα επέτρεπ</w:t>
      </w:r>
      <w:r w:rsidR="00B91491">
        <w:rPr>
          <w:rFonts w:ascii="Bookman Old Style" w:hAnsi="Bookman Old Style"/>
          <w:sz w:val="28"/>
          <w:szCs w:val="28"/>
        </w:rPr>
        <w:t>ε</w:t>
      </w:r>
      <w:r>
        <w:rPr>
          <w:rFonts w:ascii="Bookman Old Style" w:hAnsi="Bookman Old Style"/>
          <w:sz w:val="28"/>
          <w:szCs w:val="28"/>
        </w:rPr>
        <w:t xml:space="preserve"> την αύξηση του ορίου στ</w:t>
      </w:r>
      <w:r w:rsidR="0076653E">
        <w:rPr>
          <w:rFonts w:ascii="Bookman Old Style" w:hAnsi="Bookman Old Style"/>
          <w:sz w:val="28"/>
          <w:szCs w:val="28"/>
        </w:rPr>
        <w:t>ην</w:t>
      </w:r>
      <w:r>
        <w:rPr>
          <w:rFonts w:ascii="Bookman Old Style" w:hAnsi="Bookman Old Style"/>
          <w:sz w:val="28"/>
          <w:szCs w:val="28"/>
        </w:rPr>
        <w:t xml:space="preserve"> </w:t>
      </w:r>
      <w:proofErr w:type="spellStart"/>
      <w:r>
        <w:rPr>
          <w:rFonts w:ascii="Bookman Old Style" w:hAnsi="Bookman Old Style"/>
          <w:sz w:val="28"/>
          <w:szCs w:val="28"/>
        </w:rPr>
        <w:t>Εφεσείο</w:t>
      </w:r>
      <w:r w:rsidR="0076653E">
        <w:rPr>
          <w:rFonts w:ascii="Bookman Old Style" w:hAnsi="Bookman Old Style"/>
          <w:sz w:val="28"/>
          <w:szCs w:val="28"/>
        </w:rPr>
        <w:t>υσα</w:t>
      </w:r>
      <w:proofErr w:type="spellEnd"/>
      <w:r>
        <w:rPr>
          <w:rFonts w:ascii="Bookman Old Style" w:hAnsi="Bookman Old Style"/>
          <w:sz w:val="28"/>
          <w:szCs w:val="28"/>
        </w:rPr>
        <w:t xml:space="preserve"> 1 και δεν θα διέκοπτ</w:t>
      </w:r>
      <w:r w:rsidR="00B91491">
        <w:rPr>
          <w:rFonts w:ascii="Bookman Old Style" w:hAnsi="Bookman Old Style"/>
          <w:sz w:val="28"/>
          <w:szCs w:val="28"/>
        </w:rPr>
        <w:t>ε</w:t>
      </w:r>
      <w:r>
        <w:rPr>
          <w:rFonts w:ascii="Bookman Old Style" w:hAnsi="Bookman Old Style"/>
          <w:sz w:val="28"/>
          <w:szCs w:val="28"/>
        </w:rPr>
        <w:t xml:space="preserve"> τη συνεργασία </w:t>
      </w:r>
      <w:r w:rsidR="0074666B">
        <w:rPr>
          <w:rFonts w:ascii="Bookman Old Style" w:hAnsi="Bookman Old Style"/>
          <w:sz w:val="28"/>
          <w:szCs w:val="28"/>
        </w:rPr>
        <w:t xml:space="preserve">τους </w:t>
      </w:r>
      <w:r>
        <w:rPr>
          <w:rFonts w:ascii="Bookman Old Style" w:hAnsi="Bookman Old Style"/>
          <w:sz w:val="28"/>
          <w:szCs w:val="28"/>
        </w:rPr>
        <w:t xml:space="preserve">χωρίς εύλογη προειδοποίηση. </w:t>
      </w:r>
      <w:r w:rsidR="00B91491">
        <w:rPr>
          <w:rFonts w:ascii="Bookman Old Style" w:hAnsi="Bookman Old Style"/>
          <w:sz w:val="28"/>
          <w:szCs w:val="28"/>
        </w:rPr>
        <w:t>Η</w:t>
      </w:r>
      <w:r>
        <w:rPr>
          <w:rFonts w:ascii="Bookman Old Style" w:hAnsi="Bookman Old Style"/>
          <w:sz w:val="28"/>
          <w:szCs w:val="28"/>
        </w:rPr>
        <w:t xml:space="preserve"> Εφεσίβλητ</w:t>
      </w:r>
      <w:r w:rsidR="00B91491">
        <w:rPr>
          <w:rFonts w:ascii="Bookman Old Style" w:hAnsi="Bookman Old Style"/>
          <w:sz w:val="28"/>
          <w:szCs w:val="28"/>
        </w:rPr>
        <w:t>η</w:t>
      </w:r>
      <w:r>
        <w:rPr>
          <w:rFonts w:ascii="Bookman Old Style" w:hAnsi="Bookman Old Style"/>
          <w:sz w:val="28"/>
          <w:szCs w:val="28"/>
        </w:rPr>
        <w:t xml:space="preserve"> απέστειλ</w:t>
      </w:r>
      <w:r w:rsidR="00B91491">
        <w:rPr>
          <w:rFonts w:ascii="Bookman Old Style" w:hAnsi="Bookman Old Style"/>
          <w:sz w:val="28"/>
          <w:szCs w:val="28"/>
        </w:rPr>
        <w:t>ε</w:t>
      </w:r>
      <w:r>
        <w:rPr>
          <w:rFonts w:ascii="Bookman Old Style" w:hAnsi="Bookman Old Style"/>
          <w:sz w:val="28"/>
          <w:szCs w:val="28"/>
        </w:rPr>
        <w:t xml:space="preserve"> στους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προειδοποιητική επιστολή και επιστολή τερματισμού πριν την πληρωμή </w:t>
      </w:r>
      <w:r w:rsidR="00CE0E0C">
        <w:rPr>
          <w:rFonts w:ascii="Bookman Old Style" w:hAnsi="Bookman Old Style"/>
          <w:sz w:val="28"/>
          <w:szCs w:val="28"/>
        </w:rPr>
        <w:t xml:space="preserve">της </w:t>
      </w:r>
      <w:proofErr w:type="spellStart"/>
      <w:r w:rsidR="00CE0E0C">
        <w:rPr>
          <w:rFonts w:ascii="Bookman Old Style" w:hAnsi="Bookman Old Style"/>
          <w:sz w:val="28"/>
          <w:szCs w:val="28"/>
        </w:rPr>
        <w:t>Εφεσείουσας</w:t>
      </w:r>
      <w:proofErr w:type="spellEnd"/>
      <w:r w:rsidR="00CE0E0C">
        <w:rPr>
          <w:rFonts w:ascii="Bookman Old Style" w:hAnsi="Bookman Old Style"/>
          <w:sz w:val="28"/>
          <w:szCs w:val="28"/>
        </w:rPr>
        <w:t xml:space="preserve"> 1 </w:t>
      </w:r>
      <w:r>
        <w:rPr>
          <w:rFonts w:ascii="Bookman Old Style" w:hAnsi="Bookman Old Style"/>
          <w:sz w:val="28"/>
          <w:szCs w:val="28"/>
        </w:rPr>
        <w:t xml:space="preserve">από την ΑΗΚ, </w:t>
      </w:r>
      <w:proofErr w:type="spellStart"/>
      <w:r>
        <w:rPr>
          <w:rFonts w:ascii="Bookman Old Style" w:hAnsi="Bookman Old Style"/>
          <w:sz w:val="28"/>
          <w:szCs w:val="28"/>
        </w:rPr>
        <w:t>εξού</w:t>
      </w:r>
      <w:proofErr w:type="spellEnd"/>
      <w:r>
        <w:rPr>
          <w:rFonts w:ascii="Bookman Old Style" w:hAnsi="Bookman Old Style"/>
          <w:sz w:val="28"/>
          <w:szCs w:val="28"/>
        </w:rPr>
        <w:t xml:space="preserve"> και οι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ισχυρίστηκαν πως η προειδοποίηση που δόθηκε δεν ήταν εύλογη και πως ο τερματισμός ήταν παράνομος και κατά παράβαση των συμφωνηθέντων. Αμφισβητούσαν επίσης το ύψος του τόκου και των άλλων χρεώσεων. </w:t>
      </w:r>
      <w:proofErr w:type="spellStart"/>
      <w:r>
        <w:rPr>
          <w:rFonts w:ascii="Bookman Old Style" w:hAnsi="Bookman Old Style"/>
          <w:sz w:val="28"/>
          <w:szCs w:val="28"/>
        </w:rPr>
        <w:t>Ανταπαιτούσαν</w:t>
      </w:r>
      <w:proofErr w:type="spellEnd"/>
      <w:r>
        <w:rPr>
          <w:rFonts w:ascii="Bookman Old Style" w:hAnsi="Bookman Old Style"/>
          <w:sz w:val="28"/>
          <w:szCs w:val="28"/>
        </w:rPr>
        <w:t xml:space="preserve"> δε διάταγμα ακύρωσης των συμφωνιών και το ποσό των ΛΚ100.000 ως αποζημιώσεις για παράβαση συμφωνίας και αντίστοιχο ποσό για δυσφήμιση. </w:t>
      </w:r>
    </w:p>
    <w:p w14:paraId="03110C47" w14:textId="131147B3" w:rsidR="00A82290" w:rsidRDefault="00A82290" w:rsidP="00A82290">
      <w:pPr>
        <w:spacing w:before="240" w:line="480" w:lineRule="auto"/>
        <w:ind w:firstLine="567"/>
        <w:rPr>
          <w:rFonts w:ascii="Bookman Old Style" w:hAnsi="Bookman Old Style"/>
          <w:sz w:val="28"/>
          <w:szCs w:val="28"/>
        </w:rPr>
      </w:pPr>
      <w:r>
        <w:rPr>
          <w:rFonts w:ascii="Bookman Old Style" w:hAnsi="Bookman Old Style"/>
          <w:sz w:val="28"/>
          <w:szCs w:val="28"/>
        </w:rPr>
        <w:t>Το πρωτόδικο Δικαστήριο έκρινε αξιόπιστους τους μάρτυρες τ</w:t>
      </w:r>
      <w:r w:rsidR="00800E81">
        <w:rPr>
          <w:rFonts w:ascii="Bookman Old Style" w:hAnsi="Bookman Old Style"/>
          <w:sz w:val="28"/>
          <w:szCs w:val="28"/>
        </w:rPr>
        <w:t>ης</w:t>
      </w:r>
      <w:r>
        <w:rPr>
          <w:rFonts w:ascii="Bookman Old Style" w:hAnsi="Bookman Old Style"/>
          <w:sz w:val="28"/>
          <w:szCs w:val="28"/>
        </w:rPr>
        <w:t xml:space="preserve"> Εφεσίβλητ</w:t>
      </w:r>
      <w:r w:rsidR="00800E81">
        <w:rPr>
          <w:rFonts w:ascii="Bookman Old Style" w:hAnsi="Bookman Old Style"/>
          <w:sz w:val="28"/>
          <w:szCs w:val="28"/>
        </w:rPr>
        <w:t>ης</w:t>
      </w:r>
      <w:r>
        <w:rPr>
          <w:rFonts w:ascii="Bookman Old Style" w:hAnsi="Bookman Old Style"/>
          <w:sz w:val="28"/>
          <w:szCs w:val="28"/>
        </w:rPr>
        <w:t xml:space="preserve"> και απέρριψε τη μαρτυρία που </w:t>
      </w:r>
      <w:proofErr w:type="spellStart"/>
      <w:r>
        <w:rPr>
          <w:rFonts w:ascii="Bookman Old Style" w:hAnsi="Bookman Old Style"/>
          <w:sz w:val="28"/>
          <w:szCs w:val="28"/>
        </w:rPr>
        <w:t>προσήχθη</w:t>
      </w:r>
      <w:proofErr w:type="spellEnd"/>
      <w:r>
        <w:rPr>
          <w:rFonts w:ascii="Bookman Old Style" w:hAnsi="Bookman Old Style"/>
          <w:sz w:val="28"/>
          <w:szCs w:val="28"/>
        </w:rPr>
        <w:t xml:space="preserve"> από τους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περί ύπαρξης προφορικής </w:t>
      </w:r>
      <w:r w:rsidR="00CE0E0C">
        <w:rPr>
          <w:rFonts w:ascii="Bookman Old Style" w:hAnsi="Bookman Old Style"/>
          <w:sz w:val="28"/>
          <w:szCs w:val="28"/>
        </w:rPr>
        <w:t xml:space="preserve">παράλληλης </w:t>
      </w:r>
      <w:r>
        <w:rPr>
          <w:rFonts w:ascii="Bookman Old Style" w:hAnsi="Bookman Old Style"/>
          <w:sz w:val="28"/>
          <w:szCs w:val="28"/>
        </w:rPr>
        <w:t xml:space="preserve">συμφωνίας. Κατέληξε πως οι γραπτές συμφωνίες περιλάμβαναν </w:t>
      </w:r>
      <w:r w:rsidR="00CE0E0C">
        <w:rPr>
          <w:rFonts w:ascii="Bookman Old Style" w:hAnsi="Bookman Old Style"/>
          <w:sz w:val="28"/>
          <w:szCs w:val="28"/>
        </w:rPr>
        <w:t xml:space="preserve">εξαντλητικά </w:t>
      </w:r>
      <w:r>
        <w:rPr>
          <w:rFonts w:ascii="Bookman Old Style" w:hAnsi="Bookman Old Style"/>
          <w:sz w:val="28"/>
          <w:szCs w:val="28"/>
        </w:rPr>
        <w:t xml:space="preserve">τα συμφωνηθέντα μεταξύ των μερών και ότι η προειδοποιητική επιστολή και η επιστολή τερματισμού </w:t>
      </w:r>
      <w:proofErr w:type="spellStart"/>
      <w:r>
        <w:rPr>
          <w:rFonts w:ascii="Bookman Old Style" w:hAnsi="Bookman Old Style"/>
          <w:sz w:val="28"/>
          <w:szCs w:val="28"/>
        </w:rPr>
        <w:t>στάληκαν</w:t>
      </w:r>
      <w:proofErr w:type="spellEnd"/>
      <w:r>
        <w:rPr>
          <w:rFonts w:ascii="Bookman Old Style" w:hAnsi="Bookman Old Style"/>
          <w:sz w:val="28"/>
          <w:szCs w:val="28"/>
        </w:rPr>
        <w:t xml:space="preserve"> καθόλα νόμιμα. Ικανοποιήθηκε επίσης για τον τρόπο πίστωσης και χρέωσης των επιταγών, του τόκου και άλλων χρεώσεων ως προμηθειών. Τέλος, δέχθηκε τη μαρτυρία τ</w:t>
      </w:r>
      <w:r w:rsidR="006F5B43">
        <w:rPr>
          <w:rFonts w:ascii="Bookman Old Style" w:hAnsi="Bookman Old Style"/>
          <w:sz w:val="28"/>
          <w:szCs w:val="28"/>
        </w:rPr>
        <w:t>ης</w:t>
      </w:r>
      <w:r>
        <w:rPr>
          <w:rFonts w:ascii="Bookman Old Style" w:hAnsi="Bookman Old Style"/>
          <w:sz w:val="28"/>
          <w:szCs w:val="28"/>
        </w:rPr>
        <w:t xml:space="preserve"> Εφεσίβλητ</w:t>
      </w:r>
      <w:r w:rsidR="006F5B43">
        <w:rPr>
          <w:rFonts w:ascii="Bookman Old Style" w:hAnsi="Bookman Old Style"/>
          <w:sz w:val="28"/>
          <w:szCs w:val="28"/>
        </w:rPr>
        <w:t>ης</w:t>
      </w:r>
      <w:r>
        <w:rPr>
          <w:rFonts w:ascii="Bookman Old Style" w:hAnsi="Bookman Old Style"/>
          <w:sz w:val="28"/>
          <w:szCs w:val="28"/>
        </w:rPr>
        <w:t xml:space="preserve"> για την ορθότητα του </w:t>
      </w:r>
      <w:r>
        <w:rPr>
          <w:rFonts w:ascii="Bookman Old Style" w:hAnsi="Bookman Old Style"/>
          <w:sz w:val="28"/>
          <w:szCs w:val="28"/>
        </w:rPr>
        <w:lastRenderedPageBreak/>
        <w:t>περιεχομένου των καταστάσεων λογαριασμού και συνακόλουθα των αναδομημένων καταστάσεων, βάσει των οποίων επιδίκασε το ανωτέρω ποσό πλέον τόκο υπέρ τ</w:t>
      </w:r>
      <w:r w:rsidR="00636454">
        <w:rPr>
          <w:rFonts w:ascii="Bookman Old Style" w:hAnsi="Bookman Old Style"/>
          <w:sz w:val="28"/>
          <w:szCs w:val="28"/>
        </w:rPr>
        <w:t>ης</w:t>
      </w:r>
      <w:r>
        <w:rPr>
          <w:rFonts w:ascii="Bookman Old Style" w:hAnsi="Bookman Old Style"/>
          <w:sz w:val="28"/>
          <w:szCs w:val="28"/>
        </w:rPr>
        <w:t xml:space="preserve"> Εφεσίβλητ</w:t>
      </w:r>
      <w:r w:rsidR="00636454">
        <w:rPr>
          <w:rFonts w:ascii="Bookman Old Style" w:hAnsi="Bookman Old Style"/>
          <w:sz w:val="28"/>
          <w:szCs w:val="28"/>
        </w:rPr>
        <w:t>ης</w:t>
      </w:r>
      <w:r>
        <w:rPr>
          <w:rFonts w:ascii="Bookman Old Style" w:hAnsi="Bookman Old Style"/>
          <w:sz w:val="28"/>
          <w:szCs w:val="28"/>
        </w:rPr>
        <w:t xml:space="preserve">. Έκρινε επίσης ότι οι δοθείσες εξασφαλίσεις εξακολουθούσαν να ισχύουν και εξέδωσε τα ανωτέρω διατάγματα. </w:t>
      </w:r>
      <w:r w:rsidR="00CE0E0C">
        <w:rPr>
          <w:rFonts w:ascii="Bookman Old Style" w:hAnsi="Bookman Old Style"/>
          <w:sz w:val="28"/>
          <w:szCs w:val="28"/>
        </w:rPr>
        <w:t>Κατ’  ακολουθία, α</w:t>
      </w:r>
      <w:r>
        <w:rPr>
          <w:rFonts w:ascii="Bookman Old Style" w:hAnsi="Bookman Old Style"/>
          <w:sz w:val="28"/>
          <w:szCs w:val="28"/>
        </w:rPr>
        <w:t>πέρριψε την ανταπαίτηση στη βάση του ότι δεν αποδείχθηκαν οι προβαλλόμενοι ισχυρισμοί τ</w:t>
      </w:r>
      <w:r w:rsidR="00636454">
        <w:rPr>
          <w:rFonts w:ascii="Bookman Old Style" w:hAnsi="Bookman Old Style"/>
          <w:sz w:val="28"/>
          <w:szCs w:val="28"/>
        </w:rPr>
        <w:t>ης</w:t>
      </w:r>
      <w:r>
        <w:rPr>
          <w:rFonts w:ascii="Bookman Old Style" w:hAnsi="Bookman Old Style"/>
          <w:sz w:val="28"/>
          <w:szCs w:val="28"/>
        </w:rPr>
        <w:t xml:space="preserve"> </w:t>
      </w:r>
      <w:proofErr w:type="spellStart"/>
      <w:r>
        <w:rPr>
          <w:rFonts w:ascii="Bookman Old Style" w:hAnsi="Bookman Old Style"/>
          <w:sz w:val="28"/>
          <w:szCs w:val="28"/>
        </w:rPr>
        <w:t>Εφεσε</w:t>
      </w:r>
      <w:r w:rsidR="00B24883">
        <w:rPr>
          <w:rFonts w:ascii="Bookman Old Style" w:hAnsi="Bookman Old Style"/>
          <w:sz w:val="28"/>
          <w:szCs w:val="28"/>
        </w:rPr>
        <w:t>ίο</w:t>
      </w:r>
      <w:r w:rsidR="00636454">
        <w:rPr>
          <w:rFonts w:ascii="Bookman Old Style" w:hAnsi="Bookman Old Style"/>
          <w:sz w:val="28"/>
          <w:szCs w:val="28"/>
        </w:rPr>
        <w:t>υσας</w:t>
      </w:r>
      <w:proofErr w:type="spellEnd"/>
      <w:r>
        <w:rPr>
          <w:rFonts w:ascii="Bookman Old Style" w:hAnsi="Bookman Old Style"/>
          <w:sz w:val="28"/>
          <w:szCs w:val="28"/>
        </w:rPr>
        <w:t xml:space="preserve">. </w:t>
      </w:r>
    </w:p>
    <w:p w14:paraId="4010A1A9" w14:textId="3DC245E9" w:rsidR="00A82290" w:rsidRDefault="00A82290" w:rsidP="00A82290">
      <w:pPr>
        <w:spacing w:before="240" w:line="480" w:lineRule="auto"/>
        <w:ind w:firstLine="567"/>
        <w:rPr>
          <w:rFonts w:ascii="Bookman Old Style" w:hAnsi="Bookman Old Style"/>
          <w:sz w:val="28"/>
          <w:szCs w:val="28"/>
        </w:rPr>
      </w:pPr>
      <w:r>
        <w:rPr>
          <w:rFonts w:ascii="Bookman Old Style" w:hAnsi="Bookman Old Style"/>
          <w:sz w:val="28"/>
          <w:szCs w:val="28"/>
        </w:rPr>
        <w:t>Οι οκτώ λόγοι έφεσης αφορούν στο ότι το πρωτόδικο Δικαστήριο έσφαλε αναφορικά με την αξιολόγηση της μαρτυρίας και τα ευρήματα του ως προς το ότι ο τερματισμός από τ</w:t>
      </w:r>
      <w:r w:rsidR="007E4CB4">
        <w:rPr>
          <w:rFonts w:ascii="Bookman Old Style" w:hAnsi="Bookman Old Style"/>
          <w:sz w:val="28"/>
          <w:szCs w:val="28"/>
        </w:rPr>
        <w:t>ην</w:t>
      </w:r>
      <w:r>
        <w:rPr>
          <w:rFonts w:ascii="Bookman Old Style" w:hAnsi="Bookman Old Style"/>
          <w:sz w:val="28"/>
          <w:szCs w:val="28"/>
        </w:rPr>
        <w:t xml:space="preserve"> Εφεσίβλητ</w:t>
      </w:r>
      <w:r w:rsidR="007E4CB4">
        <w:rPr>
          <w:rFonts w:ascii="Bookman Old Style" w:hAnsi="Bookman Old Style"/>
          <w:sz w:val="28"/>
          <w:szCs w:val="28"/>
        </w:rPr>
        <w:t>η</w:t>
      </w:r>
      <w:r>
        <w:rPr>
          <w:rFonts w:ascii="Bookman Old Style" w:hAnsi="Bookman Old Style"/>
          <w:sz w:val="28"/>
          <w:szCs w:val="28"/>
        </w:rPr>
        <w:t xml:space="preserve"> των επίδικων συμφωνιών ήταν νόμιμος, ως προς την ορθότητα του τρόπου πίστωσης και χρέωσης επιταγών στους επίδικους λογαριασμούς, ως προς τη νομιμότητα χρέωσης του τόκου προς 11,5% και άλλων προμηθειών, ως προς την ευθύνη των εγγυητών και τέλος ως προς την απόρριψη της ανταπαίτησης.  </w:t>
      </w:r>
    </w:p>
    <w:p w14:paraId="562321BF" w14:textId="2853E065" w:rsidR="00A82290" w:rsidRDefault="00A82290" w:rsidP="00A82290">
      <w:pPr>
        <w:spacing w:before="240" w:line="480" w:lineRule="auto"/>
        <w:ind w:firstLine="567"/>
        <w:rPr>
          <w:rFonts w:ascii="Bookman Old Style" w:hAnsi="Bookman Old Style"/>
          <w:sz w:val="28"/>
          <w:szCs w:val="28"/>
        </w:rPr>
      </w:pPr>
      <w:r>
        <w:rPr>
          <w:rFonts w:ascii="Bookman Old Style" w:hAnsi="Bookman Old Style"/>
          <w:sz w:val="28"/>
          <w:szCs w:val="28"/>
        </w:rPr>
        <w:t xml:space="preserve">Πριν την ενασχόληση με τους λόγους έφεσης, χρήζει εξέτασης το ζήτημα το οποίο ηγέρθη στην αγόρευση των Εφεσειόντων πως η έφεση θα πρέπει να επιτύχει, δίχως άλλο, καθότι </w:t>
      </w:r>
      <w:r w:rsidR="00CE0E0C">
        <w:rPr>
          <w:rFonts w:ascii="Bookman Old Style" w:hAnsi="Bookman Old Style"/>
          <w:sz w:val="28"/>
          <w:szCs w:val="28"/>
        </w:rPr>
        <w:t xml:space="preserve">όπως </w:t>
      </w:r>
      <w:r>
        <w:rPr>
          <w:rFonts w:ascii="Bookman Old Style" w:hAnsi="Bookman Old Style"/>
          <w:sz w:val="28"/>
          <w:szCs w:val="28"/>
        </w:rPr>
        <w:t>πρόσφατα πληροφορήθηκαν</w:t>
      </w:r>
      <w:r w:rsidR="00CE0E0C">
        <w:rPr>
          <w:rFonts w:ascii="Bookman Old Style" w:hAnsi="Bookman Old Style"/>
          <w:sz w:val="28"/>
          <w:szCs w:val="28"/>
        </w:rPr>
        <w:t xml:space="preserve"> ο υιός του πρωτόδικου </w:t>
      </w:r>
      <w:r>
        <w:rPr>
          <w:rFonts w:ascii="Bookman Old Style" w:hAnsi="Bookman Old Style"/>
          <w:sz w:val="28"/>
          <w:szCs w:val="28"/>
        </w:rPr>
        <w:t>Δικαστή</w:t>
      </w:r>
      <w:r w:rsidR="00CE0E0C">
        <w:rPr>
          <w:rFonts w:ascii="Bookman Old Style" w:hAnsi="Bookman Old Style"/>
          <w:sz w:val="28"/>
          <w:szCs w:val="28"/>
        </w:rPr>
        <w:t>,</w:t>
      </w:r>
      <w:r>
        <w:rPr>
          <w:rFonts w:ascii="Bookman Old Style" w:hAnsi="Bookman Old Style"/>
          <w:sz w:val="28"/>
          <w:szCs w:val="28"/>
        </w:rPr>
        <w:t xml:space="preserve"> </w:t>
      </w:r>
      <w:r w:rsidRPr="00CE0E0C">
        <w:rPr>
          <w:rFonts w:ascii="Bookman Old Style" w:hAnsi="Bookman Old Style"/>
          <w:sz w:val="28"/>
          <w:szCs w:val="28"/>
        </w:rPr>
        <w:t>δικηγόρος στο επάγγελμα</w:t>
      </w:r>
      <w:r w:rsidR="00CE0E0C" w:rsidRPr="00CE0E0C">
        <w:rPr>
          <w:rFonts w:ascii="Bookman Old Style" w:hAnsi="Bookman Old Style"/>
          <w:sz w:val="28"/>
          <w:szCs w:val="28"/>
        </w:rPr>
        <w:t>,</w:t>
      </w:r>
      <w:r w:rsidRPr="00CE0E0C">
        <w:rPr>
          <w:rFonts w:ascii="Bookman Old Style" w:hAnsi="Bookman Old Style"/>
          <w:sz w:val="28"/>
          <w:szCs w:val="28"/>
        </w:rPr>
        <w:t xml:space="preserve"> τότε και μέχρι σήμερα εργάζεται </w:t>
      </w:r>
      <w:r>
        <w:rPr>
          <w:rFonts w:ascii="Bookman Old Style" w:hAnsi="Bookman Old Style"/>
          <w:sz w:val="28"/>
          <w:szCs w:val="28"/>
        </w:rPr>
        <w:t>στο δικηγορικό γραφείο το οποίο εκπροσωπεί τ</w:t>
      </w:r>
      <w:r w:rsidR="00F11263">
        <w:rPr>
          <w:rFonts w:ascii="Bookman Old Style" w:hAnsi="Bookman Old Style"/>
          <w:sz w:val="28"/>
          <w:szCs w:val="28"/>
        </w:rPr>
        <w:t>ην</w:t>
      </w:r>
      <w:r>
        <w:rPr>
          <w:rFonts w:ascii="Bookman Old Style" w:hAnsi="Bookman Old Style"/>
          <w:sz w:val="28"/>
          <w:szCs w:val="28"/>
        </w:rPr>
        <w:t xml:space="preserve"> Εφεσίβλητ</w:t>
      </w:r>
      <w:r w:rsidR="00F11263">
        <w:rPr>
          <w:rFonts w:ascii="Bookman Old Style" w:hAnsi="Bookman Old Style"/>
          <w:sz w:val="28"/>
          <w:szCs w:val="28"/>
        </w:rPr>
        <w:t>η</w:t>
      </w:r>
      <w:r>
        <w:rPr>
          <w:rFonts w:ascii="Bookman Old Style" w:hAnsi="Bookman Old Style"/>
          <w:sz w:val="28"/>
          <w:szCs w:val="28"/>
        </w:rPr>
        <w:t xml:space="preserve"> και </w:t>
      </w:r>
      <w:r w:rsidRPr="00CE0E0C">
        <w:rPr>
          <w:rFonts w:ascii="Bookman Old Style" w:hAnsi="Bookman Old Style"/>
          <w:sz w:val="28"/>
          <w:szCs w:val="28"/>
        </w:rPr>
        <w:t xml:space="preserve">μεταγενέστερα </w:t>
      </w:r>
      <w:proofErr w:type="spellStart"/>
      <w:r w:rsidRPr="00CE0E0C">
        <w:rPr>
          <w:rFonts w:ascii="Bookman Old Style" w:hAnsi="Bookman Old Style"/>
          <w:sz w:val="28"/>
          <w:szCs w:val="28"/>
        </w:rPr>
        <w:lastRenderedPageBreak/>
        <w:t>εργοδοτήθηκαν</w:t>
      </w:r>
      <w:proofErr w:type="spellEnd"/>
      <w:r w:rsidRPr="00CE0E0C">
        <w:rPr>
          <w:rFonts w:ascii="Bookman Old Style" w:hAnsi="Bookman Old Style"/>
          <w:sz w:val="28"/>
          <w:szCs w:val="28"/>
        </w:rPr>
        <w:t xml:space="preserve"> στο ίδιο δικηγ</w:t>
      </w:r>
      <w:r w:rsidR="00CE0E0C" w:rsidRPr="00CE0E0C">
        <w:rPr>
          <w:rFonts w:ascii="Bookman Old Style" w:hAnsi="Bookman Old Style"/>
          <w:sz w:val="28"/>
          <w:szCs w:val="28"/>
        </w:rPr>
        <w:t xml:space="preserve">ορικό γραφείο </w:t>
      </w:r>
      <w:r w:rsidRPr="00CE0E0C">
        <w:rPr>
          <w:rFonts w:ascii="Bookman Old Style" w:hAnsi="Bookman Old Style"/>
          <w:sz w:val="28"/>
          <w:szCs w:val="28"/>
        </w:rPr>
        <w:t xml:space="preserve">και άλλοι δύο υιοί του </w:t>
      </w:r>
      <w:r w:rsidR="00CE0E0C">
        <w:rPr>
          <w:rFonts w:ascii="Bookman Old Style" w:hAnsi="Bookman Old Style"/>
          <w:sz w:val="28"/>
          <w:szCs w:val="28"/>
        </w:rPr>
        <w:t xml:space="preserve">πρωτόδικου </w:t>
      </w:r>
      <w:r w:rsidRPr="00CE0E0C">
        <w:rPr>
          <w:rFonts w:ascii="Bookman Old Style" w:hAnsi="Bookman Old Style"/>
          <w:sz w:val="28"/>
          <w:szCs w:val="28"/>
        </w:rPr>
        <w:t>Δικαστ</w:t>
      </w:r>
      <w:r w:rsidR="00CE0E0C">
        <w:rPr>
          <w:rFonts w:ascii="Bookman Old Style" w:hAnsi="Bookman Old Style"/>
          <w:sz w:val="28"/>
          <w:szCs w:val="28"/>
        </w:rPr>
        <w:t>ή</w:t>
      </w:r>
      <w:r>
        <w:rPr>
          <w:rFonts w:ascii="Bookman Old Style" w:hAnsi="Bookman Old Style"/>
          <w:sz w:val="28"/>
          <w:szCs w:val="28"/>
        </w:rPr>
        <w:t xml:space="preserve">. Αυτό, κατά την εισήγηση των Εφεσειόντων, παραβιάζει το συνταγματικό δικαίωμα τους για δίκαιη δίκη και οδηγεί σε παραμερισμό της απόφασης και </w:t>
      </w:r>
      <w:proofErr w:type="spellStart"/>
      <w:r>
        <w:rPr>
          <w:rFonts w:ascii="Bookman Old Style" w:hAnsi="Bookman Old Style"/>
          <w:sz w:val="28"/>
          <w:szCs w:val="28"/>
        </w:rPr>
        <w:t>επανεκδίκαση</w:t>
      </w:r>
      <w:proofErr w:type="spellEnd"/>
      <w:r>
        <w:rPr>
          <w:rFonts w:ascii="Bookman Old Style" w:hAnsi="Bookman Old Style"/>
          <w:sz w:val="28"/>
          <w:szCs w:val="28"/>
        </w:rPr>
        <w:t xml:space="preserve"> της υπόθεσης. </w:t>
      </w:r>
    </w:p>
    <w:p w14:paraId="1CD27C99" w14:textId="16F0A3A4" w:rsidR="00A82290" w:rsidRDefault="00A82290" w:rsidP="00A82290">
      <w:pPr>
        <w:spacing w:before="240" w:line="480" w:lineRule="auto"/>
        <w:ind w:firstLine="567"/>
        <w:rPr>
          <w:rFonts w:ascii="Bookman Old Style" w:hAnsi="Bookman Old Style"/>
          <w:sz w:val="28"/>
          <w:szCs w:val="28"/>
        </w:rPr>
      </w:pPr>
      <w:r>
        <w:rPr>
          <w:rFonts w:ascii="Bookman Old Style" w:hAnsi="Bookman Old Style"/>
          <w:sz w:val="28"/>
          <w:szCs w:val="28"/>
        </w:rPr>
        <w:t>Στην αγόρευση του ο δικηγόρος τ</w:t>
      </w:r>
      <w:r w:rsidR="0060182F">
        <w:rPr>
          <w:rFonts w:ascii="Bookman Old Style" w:hAnsi="Bookman Old Style"/>
          <w:sz w:val="28"/>
          <w:szCs w:val="28"/>
        </w:rPr>
        <w:t>ης</w:t>
      </w:r>
      <w:r>
        <w:rPr>
          <w:rFonts w:ascii="Bookman Old Style" w:hAnsi="Bookman Old Style"/>
          <w:sz w:val="28"/>
          <w:szCs w:val="28"/>
        </w:rPr>
        <w:t xml:space="preserve"> Εφεσίβλητ</w:t>
      </w:r>
      <w:r w:rsidR="0060182F">
        <w:rPr>
          <w:rFonts w:ascii="Bookman Old Style" w:hAnsi="Bookman Old Style"/>
          <w:sz w:val="28"/>
          <w:szCs w:val="28"/>
        </w:rPr>
        <w:t>ης</w:t>
      </w:r>
      <w:r>
        <w:rPr>
          <w:rFonts w:ascii="Bookman Old Style" w:hAnsi="Bookman Old Style"/>
          <w:sz w:val="28"/>
          <w:szCs w:val="28"/>
        </w:rPr>
        <w:t xml:space="preserve"> ισχυρίστηκε ότι αυτό το ζήτημα δεν αποτελεί λόγο έφεσης και επομένως δεν δύναται να εξεταστεί και εν πάση περιπτώσει παρέθεσε τα σχετικά γεγονότα, παρουσιάζοντας μια διαφορετική όψη αυτών. </w:t>
      </w:r>
    </w:p>
    <w:p w14:paraId="5202B5C0" w14:textId="59228217" w:rsidR="00A82290" w:rsidRDefault="00A82290" w:rsidP="00A82290">
      <w:pPr>
        <w:spacing w:before="240" w:line="480" w:lineRule="auto"/>
        <w:ind w:firstLine="567"/>
        <w:rPr>
          <w:rFonts w:ascii="Bookman Old Style" w:hAnsi="Bookman Old Style"/>
          <w:sz w:val="28"/>
          <w:szCs w:val="28"/>
        </w:rPr>
      </w:pPr>
      <w:r>
        <w:rPr>
          <w:rFonts w:ascii="Bookman Old Style" w:hAnsi="Bookman Old Style"/>
          <w:sz w:val="28"/>
          <w:szCs w:val="28"/>
        </w:rPr>
        <w:t xml:space="preserve">Είναι γνωστή η </w:t>
      </w:r>
      <w:proofErr w:type="spellStart"/>
      <w:r>
        <w:rPr>
          <w:rFonts w:ascii="Bookman Old Style" w:hAnsi="Bookman Old Style"/>
          <w:sz w:val="28"/>
          <w:szCs w:val="28"/>
        </w:rPr>
        <w:t>νομολογιακή</w:t>
      </w:r>
      <w:proofErr w:type="spellEnd"/>
      <w:r>
        <w:rPr>
          <w:rFonts w:ascii="Bookman Old Style" w:hAnsi="Bookman Old Style"/>
          <w:sz w:val="28"/>
          <w:szCs w:val="28"/>
        </w:rPr>
        <w:t xml:space="preserve"> αρχή ότι το Εφετείο εξετάζει θέματα τα οποία προσβάλλονται ευθέως από συγκεκριμένο λόγο έφεσης. Αυτή η αρχή υιοθετήθηκε, μεταξύ άλλων, στην υπόθεση </w:t>
      </w:r>
      <w:proofErr w:type="spellStart"/>
      <w:r w:rsidRPr="00086564">
        <w:rPr>
          <w:rFonts w:ascii="Bookman Old Style" w:hAnsi="Bookman Old Style"/>
          <w:b/>
          <w:bCs/>
          <w:i/>
          <w:iCs/>
          <w:sz w:val="28"/>
          <w:szCs w:val="28"/>
        </w:rPr>
        <w:t>Μαϊττάς</w:t>
      </w:r>
      <w:proofErr w:type="spellEnd"/>
      <w:r w:rsidRPr="00086564">
        <w:rPr>
          <w:rFonts w:ascii="Bookman Old Style" w:hAnsi="Bookman Old Style"/>
          <w:b/>
          <w:bCs/>
          <w:i/>
          <w:iCs/>
          <w:sz w:val="28"/>
          <w:szCs w:val="28"/>
        </w:rPr>
        <w:t xml:space="preserve"> v. Γεωργίου </w:t>
      </w:r>
      <w:r>
        <w:rPr>
          <w:rFonts w:ascii="Bookman Old Style" w:hAnsi="Bookman Old Style"/>
          <w:b/>
          <w:bCs/>
          <w:i/>
          <w:iCs/>
          <w:sz w:val="28"/>
          <w:szCs w:val="28"/>
        </w:rPr>
        <w:t>κ.ά. (</w:t>
      </w:r>
      <w:r w:rsidRPr="00086564">
        <w:rPr>
          <w:rFonts w:ascii="Bookman Old Style" w:hAnsi="Bookman Old Style"/>
          <w:b/>
          <w:bCs/>
          <w:i/>
          <w:iCs/>
          <w:sz w:val="28"/>
          <w:szCs w:val="28"/>
        </w:rPr>
        <w:t>1998) 1(Α) Α.Α.Δ. 1</w:t>
      </w:r>
      <w:r>
        <w:rPr>
          <w:rFonts w:ascii="Bookman Old Style" w:hAnsi="Bookman Old Style"/>
          <w:sz w:val="28"/>
          <w:szCs w:val="28"/>
        </w:rPr>
        <w:t xml:space="preserve">, στην οποία το Εφετείο τόνισε ότι δεν εξετάζει θέματα τα οποία εισάγονται </w:t>
      </w:r>
      <w:r w:rsidR="00CE0E0C">
        <w:rPr>
          <w:rFonts w:ascii="Bookman Old Style" w:hAnsi="Bookman Old Style"/>
          <w:sz w:val="28"/>
          <w:szCs w:val="28"/>
        </w:rPr>
        <w:t xml:space="preserve">με </w:t>
      </w:r>
      <w:r>
        <w:rPr>
          <w:rFonts w:ascii="Bookman Old Style" w:hAnsi="Bookman Old Style"/>
          <w:sz w:val="28"/>
          <w:szCs w:val="28"/>
        </w:rPr>
        <w:t>το περίγραμμα αγόρευσης.</w:t>
      </w:r>
    </w:p>
    <w:p w14:paraId="4D035B1E" w14:textId="22C2D42F" w:rsidR="00A82290" w:rsidRDefault="00A82290" w:rsidP="00A82290">
      <w:pPr>
        <w:spacing w:before="240" w:line="480" w:lineRule="auto"/>
        <w:ind w:firstLine="567"/>
        <w:rPr>
          <w:rFonts w:ascii="Bookman Old Style" w:hAnsi="Bookman Old Style"/>
          <w:sz w:val="28"/>
          <w:szCs w:val="28"/>
        </w:rPr>
      </w:pPr>
      <w:r>
        <w:rPr>
          <w:rFonts w:ascii="Bookman Old Style" w:hAnsi="Bookman Old Style"/>
          <w:sz w:val="28"/>
          <w:szCs w:val="28"/>
        </w:rPr>
        <w:t xml:space="preserve">Εν πάση περιπτώσει, η εξέταση του ζητήματος θα ήταν αδύνατη ελλείψει μαρτυρίας ή κοινού υπόβαθρου γεγονότων. Έχει επανειλημμένα τονισθεί ότι τα όσα αναφέρονται στα περιγράμματα αγορεύσεων δεν αποτελούν μαρτυρία. Σχετικά παραπέμπουμε στις υποθέσεις </w:t>
      </w:r>
      <w:r w:rsidRPr="00107BA6">
        <w:rPr>
          <w:rFonts w:ascii="Bookman Old Style" w:hAnsi="Bookman Old Style"/>
          <w:b/>
          <w:bCs/>
          <w:i/>
          <w:iCs/>
          <w:sz w:val="28"/>
          <w:szCs w:val="28"/>
        </w:rPr>
        <w:t xml:space="preserve">N.A. </w:t>
      </w:r>
      <w:proofErr w:type="spellStart"/>
      <w:r w:rsidRPr="00107BA6">
        <w:rPr>
          <w:rFonts w:ascii="Bookman Old Style" w:hAnsi="Bookman Old Style"/>
          <w:b/>
          <w:bCs/>
          <w:i/>
          <w:iCs/>
          <w:sz w:val="28"/>
          <w:szCs w:val="28"/>
        </w:rPr>
        <w:t>Theofanouus</w:t>
      </w:r>
      <w:proofErr w:type="spellEnd"/>
      <w:r w:rsidRPr="00107BA6">
        <w:rPr>
          <w:rFonts w:ascii="Bookman Old Style" w:hAnsi="Bookman Old Style"/>
          <w:b/>
          <w:bCs/>
          <w:i/>
          <w:iCs/>
          <w:sz w:val="28"/>
          <w:szCs w:val="28"/>
        </w:rPr>
        <w:t xml:space="preserve"> (</w:t>
      </w:r>
      <w:proofErr w:type="spellStart"/>
      <w:r w:rsidRPr="00107BA6">
        <w:rPr>
          <w:rFonts w:ascii="Bookman Old Style" w:hAnsi="Bookman Old Style"/>
          <w:b/>
          <w:bCs/>
          <w:i/>
          <w:iCs/>
          <w:sz w:val="28"/>
          <w:szCs w:val="28"/>
        </w:rPr>
        <w:t>Matic</w:t>
      </w:r>
      <w:proofErr w:type="spellEnd"/>
      <w:r w:rsidRPr="00107BA6">
        <w:rPr>
          <w:rFonts w:ascii="Bookman Old Style" w:hAnsi="Bookman Old Style"/>
          <w:b/>
          <w:bCs/>
          <w:i/>
          <w:iCs/>
          <w:sz w:val="28"/>
          <w:szCs w:val="28"/>
        </w:rPr>
        <w:t xml:space="preserve">) </w:t>
      </w:r>
      <w:proofErr w:type="spellStart"/>
      <w:r w:rsidRPr="00107BA6">
        <w:rPr>
          <w:rFonts w:ascii="Bookman Old Style" w:hAnsi="Bookman Old Style"/>
          <w:b/>
          <w:bCs/>
          <w:i/>
          <w:iCs/>
          <w:sz w:val="28"/>
          <w:szCs w:val="28"/>
        </w:rPr>
        <w:t>Laundries</w:t>
      </w:r>
      <w:proofErr w:type="spellEnd"/>
      <w:r w:rsidRPr="00107BA6">
        <w:rPr>
          <w:rFonts w:ascii="Bookman Old Style" w:hAnsi="Bookman Old Style"/>
          <w:b/>
          <w:bCs/>
          <w:i/>
          <w:iCs/>
          <w:sz w:val="28"/>
          <w:szCs w:val="28"/>
        </w:rPr>
        <w:t xml:space="preserve"> </w:t>
      </w:r>
      <w:proofErr w:type="spellStart"/>
      <w:r w:rsidRPr="00107BA6">
        <w:rPr>
          <w:rFonts w:ascii="Bookman Old Style" w:hAnsi="Bookman Old Style"/>
          <w:b/>
          <w:bCs/>
          <w:i/>
          <w:iCs/>
          <w:sz w:val="28"/>
          <w:szCs w:val="28"/>
        </w:rPr>
        <w:t>Ltd</w:t>
      </w:r>
      <w:proofErr w:type="spellEnd"/>
      <w:r w:rsidRPr="00107BA6">
        <w:rPr>
          <w:rFonts w:ascii="Bookman Old Style" w:hAnsi="Bookman Old Style"/>
          <w:b/>
          <w:bCs/>
          <w:i/>
          <w:iCs/>
          <w:sz w:val="28"/>
          <w:szCs w:val="28"/>
        </w:rPr>
        <w:t xml:space="preserve"> v. </w:t>
      </w:r>
      <w:r w:rsidRPr="00107BA6">
        <w:rPr>
          <w:rFonts w:ascii="Bookman Old Style" w:hAnsi="Bookman Old Style"/>
          <w:b/>
          <w:bCs/>
          <w:i/>
          <w:iCs/>
          <w:sz w:val="28"/>
          <w:szCs w:val="28"/>
        </w:rPr>
        <w:lastRenderedPageBreak/>
        <w:t>Δημοκρατίας (2000) 3 Α.Α.Δ. 793</w:t>
      </w:r>
      <w:r>
        <w:rPr>
          <w:rFonts w:ascii="Bookman Old Style" w:hAnsi="Bookman Old Style"/>
          <w:sz w:val="28"/>
          <w:szCs w:val="28"/>
        </w:rPr>
        <w:t xml:space="preserve">, </w:t>
      </w:r>
      <w:r w:rsidRPr="001B32F6">
        <w:rPr>
          <w:rFonts w:ascii="Bookman Old Style" w:hAnsi="Bookman Old Style"/>
          <w:b/>
          <w:bCs/>
          <w:i/>
          <w:iCs/>
          <w:sz w:val="28"/>
          <w:szCs w:val="28"/>
        </w:rPr>
        <w:t xml:space="preserve">Κοινότης </w:t>
      </w:r>
      <w:proofErr w:type="spellStart"/>
      <w:r w:rsidRPr="001B32F6">
        <w:rPr>
          <w:rFonts w:ascii="Bookman Old Style" w:hAnsi="Bookman Old Style"/>
          <w:b/>
          <w:bCs/>
          <w:i/>
          <w:iCs/>
          <w:sz w:val="28"/>
          <w:szCs w:val="28"/>
        </w:rPr>
        <w:t>Λυσού</w:t>
      </w:r>
      <w:proofErr w:type="spellEnd"/>
      <w:r w:rsidRPr="001B32F6">
        <w:rPr>
          <w:rFonts w:ascii="Bookman Old Style" w:hAnsi="Bookman Old Style"/>
          <w:b/>
          <w:bCs/>
          <w:i/>
          <w:iCs/>
          <w:sz w:val="28"/>
          <w:szCs w:val="28"/>
        </w:rPr>
        <w:t xml:space="preserve"> κ.ά. v. Δημοκρατίας (1998) 3 Α.Α.Δ. 537</w:t>
      </w:r>
      <w:r>
        <w:rPr>
          <w:rFonts w:ascii="Bookman Old Style" w:hAnsi="Bookman Old Style"/>
          <w:sz w:val="28"/>
          <w:szCs w:val="28"/>
        </w:rPr>
        <w:t xml:space="preserve"> και </w:t>
      </w:r>
      <w:r w:rsidRPr="001B32F6">
        <w:rPr>
          <w:rFonts w:ascii="Bookman Old Style" w:hAnsi="Bookman Old Style"/>
          <w:b/>
          <w:bCs/>
          <w:i/>
          <w:iCs/>
          <w:sz w:val="28"/>
          <w:szCs w:val="28"/>
        </w:rPr>
        <w:t>Μισιρλής v. Δημοκρατίας (</w:t>
      </w:r>
      <w:proofErr w:type="spellStart"/>
      <w:r w:rsidRPr="001B32F6">
        <w:rPr>
          <w:rFonts w:ascii="Bookman Old Style" w:hAnsi="Bookman Old Style"/>
          <w:b/>
          <w:bCs/>
          <w:i/>
          <w:iCs/>
          <w:sz w:val="28"/>
          <w:szCs w:val="28"/>
        </w:rPr>
        <w:t>Αρ</w:t>
      </w:r>
      <w:proofErr w:type="spellEnd"/>
      <w:r w:rsidRPr="001B32F6">
        <w:rPr>
          <w:rFonts w:ascii="Bookman Old Style" w:hAnsi="Bookman Old Style"/>
          <w:b/>
          <w:bCs/>
          <w:i/>
          <w:iCs/>
          <w:sz w:val="28"/>
          <w:szCs w:val="28"/>
        </w:rPr>
        <w:t>. 1) (1995) 3 Α.Α.Δ. 379</w:t>
      </w:r>
      <w:r w:rsidRPr="00A0693B">
        <w:rPr>
          <w:rFonts w:ascii="Bookman Old Style" w:hAnsi="Bookman Old Style"/>
          <w:sz w:val="28"/>
          <w:szCs w:val="28"/>
        </w:rPr>
        <w:t xml:space="preserve">. </w:t>
      </w:r>
    </w:p>
    <w:p w14:paraId="14CB7BF9" w14:textId="77777777" w:rsidR="00A82290" w:rsidRDefault="00A82290" w:rsidP="00A82290">
      <w:pPr>
        <w:spacing w:before="240" w:line="480" w:lineRule="auto"/>
        <w:ind w:firstLine="567"/>
        <w:rPr>
          <w:rFonts w:ascii="Bookman Old Style" w:hAnsi="Bookman Old Style"/>
          <w:sz w:val="28"/>
          <w:szCs w:val="28"/>
        </w:rPr>
      </w:pPr>
      <w:r>
        <w:rPr>
          <w:rFonts w:ascii="Bookman Old Style" w:hAnsi="Bookman Old Style"/>
          <w:sz w:val="28"/>
          <w:szCs w:val="28"/>
        </w:rPr>
        <w:t xml:space="preserve">Με τον πρώτο λόγο έφεσης προσβάλλεται η ορθότητα της κατάληξης του πρωτόδικου Δικαστηρίου ότι η ανάκληση των επίδικων χορηγήσεων και ο τερματισμός της λειτουργίας των επίδικων λογαριασμών δεν έγιναν κατά παράβαση των συμφωνιών και παράνομα. </w:t>
      </w:r>
    </w:p>
    <w:p w14:paraId="5D5FAC6A" w14:textId="1D0BACD5" w:rsidR="00A82290" w:rsidRDefault="00A82290" w:rsidP="0039007E">
      <w:pPr>
        <w:spacing w:before="240" w:line="480" w:lineRule="auto"/>
        <w:ind w:firstLine="567"/>
        <w:rPr>
          <w:rFonts w:ascii="Bookman Old Style" w:hAnsi="Bookman Old Style"/>
          <w:sz w:val="28"/>
          <w:szCs w:val="28"/>
        </w:rPr>
      </w:pPr>
      <w:r>
        <w:rPr>
          <w:rFonts w:ascii="Bookman Old Style" w:hAnsi="Bookman Old Style"/>
          <w:sz w:val="28"/>
          <w:szCs w:val="28"/>
        </w:rPr>
        <w:t>Το ζήτημα απασχόλησε το πρωτόδικο Δικαστήριο σε ξεχωριστό κεφάλαιο στην απόφαση του με τίτλο «</w:t>
      </w:r>
      <w:r>
        <w:rPr>
          <w:rFonts w:ascii="Bookman Old Style" w:hAnsi="Bookman Old Style"/>
          <w:i/>
          <w:iCs/>
          <w:sz w:val="28"/>
          <w:szCs w:val="28"/>
        </w:rPr>
        <w:t>ΤΟ ΖΗΤΗΜΑ ΤΗΣ ΠΑΡΑΛΛΗΛΗΣ ΣΥΜΦΩΝΙΑΣ</w:t>
      </w:r>
      <w:r>
        <w:rPr>
          <w:rFonts w:ascii="Bookman Old Style" w:hAnsi="Bookman Old Style"/>
          <w:sz w:val="28"/>
          <w:szCs w:val="28"/>
        </w:rPr>
        <w:t xml:space="preserve">». Και τούτο, καθότι το πρωτόδικο Δικαστήριο έπρεπε να καταλήξει σε εύρημα ως προς το ποια ήταν η συμφωνία την οποία τελικώς συνήψαν τα μέρη για να </w:t>
      </w:r>
      <w:r w:rsidR="00CE0E0C">
        <w:rPr>
          <w:rFonts w:ascii="Bookman Old Style" w:hAnsi="Bookman Old Style"/>
          <w:sz w:val="28"/>
          <w:szCs w:val="28"/>
        </w:rPr>
        <w:t xml:space="preserve">μπορέσει να </w:t>
      </w:r>
      <w:r>
        <w:rPr>
          <w:rFonts w:ascii="Bookman Old Style" w:hAnsi="Bookman Old Style"/>
          <w:sz w:val="28"/>
          <w:szCs w:val="28"/>
        </w:rPr>
        <w:t xml:space="preserve">προχωρήσει να εξετάσει το νόμιμο ή μη του τερματισμού </w:t>
      </w:r>
      <w:r w:rsidR="00CE0E0C">
        <w:rPr>
          <w:rFonts w:ascii="Bookman Old Style" w:hAnsi="Bookman Old Style"/>
          <w:sz w:val="28"/>
          <w:szCs w:val="28"/>
        </w:rPr>
        <w:t>της</w:t>
      </w:r>
      <w:r>
        <w:rPr>
          <w:rFonts w:ascii="Bookman Old Style" w:hAnsi="Bookman Old Style"/>
          <w:sz w:val="28"/>
          <w:szCs w:val="28"/>
        </w:rPr>
        <w:t xml:space="preserve">. Σε αυτό το κεφάλαιο, το πρωτόδικο Δικαστήριο παρέθεσε με ακρίβεια και σαφήνεια την προσκομισθείσα μαρτυρία και από τις δύο πλευρές και εξέθεσε με λεπτομέρεια τους λόγους για τους οποίους δεν δέχθηκε </w:t>
      </w:r>
      <w:r w:rsidR="008C3534">
        <w:rPr>
          <w:rFonts w:ascii="Bookman Old Style" w:hAnsi="Bookman Old Style"/>
          <w:sz w:val="28"/>
          <w:szCs w:val="28"/>
        </w:rPr>
        <w:t xml:space="preserve">επί του προκειμένου </w:t>
      </w:r>
      <w:r>
        <w:rPr>
          <w:rFonts w:ascii="Bookman Old Style" w:hAnsi="Bookman Old Style"/>
          <w:sz w:val="28"/>
          <w:szCs w:val="28"/>
        </w:rPr>
        <w:t xml:space="preserve">τη μαρτυρία του </w:t>
      </w:r>
      <w:proofErr w:type="spellStart"/>
      <w:r>
        <w:rPr>
          <w:rFonts w:ascii="Bookman Old Style" w:hAnsi="Bookman Old Style"/>
          <w:sz w:val="28"/>
          <w:szCs w:val="28"/>
        </w:rPr>
        <w:t>Εφεσείοντος</w:t>
      </w:r>
      <w:proofErr w:type="spellEnd"/>
      <w:r>
        <w:rPr>
          <w:rFonts w:ascii="Bookman Old Style" w:hAnsi="Bookman Old Style"/>
          <w:sz w:val="28"/>
          <w:szCs w:val="28"/>
        </w:rPr>
        <w:t xml:space="preserve"> 2</w:t>
      </w:r>
      <w:r w:rsidR="00BF7592">
        <w:rPr>
          <w:rFonts w:ascii="Bookman Old Style" w:hAnsi="Bookman Old Style"/>
          <w:sz w:val="28"/>
          <w:szCs w:val="28"/>
        </w:rPr>
        <w:t>,</w:t>
      </w:r>
      <w:r w:rsidR="00BF7592" w:rsidRPr="00BF7592">
        <w:rPr>
          <w:rFonts w:ascii="Bookman Old Style" w:hAnsi="Bookman Old Style"/>
          <w:sz w:val="28"/>
          <w:szCs w:val="28"/>
        </w:rPr>
        <w:t xml:space="preserve"> </w:t>
      </w:r>
      <w:r w:rsidR="00BF7592">
        <w:rPr>
          <w:rFonts w:ascii="Bookman Old Style" w:hAnsi="Bookman Old Style"/>
          <w:sz w:val="28"/>
          <w:szCs w:val="28"/>
        </w:rPr>
        <w:t>διευθυντή τ</w:t>
      </w:r>
      <w:r w:rsidR="00B24883">
        <w:rPr>
          <w:rFonts w:ascii="Bookman Old Style" w:hAnsi="Bookman Old Style"/>
          <w:sz w:val="28"/>
          <w:szCs w:val="28"/>
        </w:rPr>
        <w:t>ης</w:t>
      </w:r>
      <w:r w:rsidR="00BF7592">
        <w:rPr>
          <w:rFonts w:ascii="Bookman Old Style" w:hAnsi="Bookman Old Style"/>
          <w:sz w:val="28"/>
          <w:szCs w:val="28"/>
        </w:rPr>
        <w:t xml:space="preserve"> </w:t>
      </w:r>
      <w:proofErr w:type="spellStart"/>
      <w:r w:rsidR="00BF7592">
        <w:rPr>
          <w:rFonts w:ascii="Bookman Old Style" w:hAnsi="Bookman Old Style"/>
          <w:sz w:val="28"/>
          <w:szCs w:val="28"/>
        </w:rPr>
        <w:t>Εφεσε</w:t>
      </w:r>
      <w:r w:rsidR="00B24883">
        <w:rPr>
          <w:rFonts w:ascii="Bookman Old Style" w:hAnsi="Bookman Old Style"/>
          <w:sz w:val="28"/>
          <w:szCs w:val="28"/>
        </w:rPr>
        <w:t>ίουσας</w:t>
      </w:r>
      <w:proofErr w:type="spellEnd"/>
      <w:r w:rsidR="00BF7592">
        <w:rPr>
          <w:rFonts w:ascii="Bookman Old Style" w:hAnsi="Bookman Old Style"/>
          <w:sz w:val="28"/>
          <w:szCs w:val="28"/>
        </w:rPr>
        <w:t xml:space="preserve"> 1</w:t>
      </w:r>
      <w:r>
        <w:rPr>
          <w:rFonts w:ascii="Bookman Old Style" w:hAnsi="Bookman Old Style"/>
          <w:sz w:val="28"/>
          <w:szCs w:val="28"/>
        </w:rPr>
        <w:t xml:space="preserve">. </w:t>
      </w:r>
    </w:p>
    <w:p w14:paraId="3A6637C0" w14:textId="73302719" w:rsidR="00A82290" w:rsidRDefault="00A82290" w:rsidP="0039007E">
      <w:pPr>
        <w:spacing w:before="240" w:line="480" w:lineRule="auto"/>
        <w:ind w:firstLine="567"/>
        <w:rPr>
          <w:rFonts w:ascii="Bookman Old Style" w:hAnsi="Bookman Old Style"/>
          <w:sz w:val="28"/>
          <w:szCs w:val="28"/>
        </w:rPr>
      </w:pPr>
      <w:r>
        <w:rPr>
          <w:rFonts w:ascii="Bookman Old Style" w:hAnsi="Bookman Old Style"/>
          <w:sz w:val="28"/>
          <w:szCs w:val="28"/>
        </w:rPr>
        <w:lastRenderedPageBreak/>
        <w:t>Κατ’ αρχάς το πρωτόδικο Δικαστήριο έκρινε ότι μπορούσε να λάβει υπόψη εξωγενή μαρτυρία ως προς τη συμφωνία μεταξύ των μερών, πέραν των επίδικων γραπτών συμφωνιών.</w:t>
      </w:r>
      <w:r w:rsidR="004B380F">
        <w:rPr>
          <w:rFonts w:ascii="Bookman Old Style" w:hAnsi="Bookman Old Style"/>
          <w:sz w:val="28"/>
          <w:szCs w:val="28"/>
        </w:rPr>
        <w:t xml:space="preserve"> </w:t>
      </w:r>
      <w:r>
        <w:rPr>
          <w:rFonts w:ascii="Bookman Old Style" w:hAnsi="Bookman Old Style"/>
          <w:sz w:val="28"/>
          <w:szCs w:val="28"/>
        </w:rPr>
        <w:t xml:space="preserve">Ακολούθως το πρωτόδικο Δικαστήριο προχώρησε στην αξιολόγηση της ενώπιον του μαρτυρίας. </w:t>
      </w:r>
    </w:p>
    <w:p w14:paraId="7E758109" w14:textId="77777777" w:rsidR="00A82290" w:rsidRPr="00F85E26" w:rsidRDefault="00A82290" w:rsidP="00A82290">
      <w:pPr>
        <w:tabs>
          <w:tab w:val="left" w:pos="567"/>
        </w:tabs>
        <w:spacing w:before="100" w:beforeAutospacing="1" w:after="240" w:line="480" w:lineRule="auto"/>
        <w:ind w:firstLine="567"/>
        <w:rPr>
          <w:rFonts w:ascii="Bookman Old Style" w:hAnsi="Bookman Old Style"/>
          <w:sz w:val="28"/>
          <w:szCs w:val="28"/>
        </w:rPr>
      </w:pPr>
      <w:r>
        <w:rPr>
          <w:rFonts w:ascii="Bookman Old Style" w:hAnsi="Bookman Old Style"/>
          <w:sz w:val="28"/>
          <w:szCs w:val="28"/>
        </w:rPr>
        <w:t xml:space="preserve">Έχει επανειλημμένα τονισθεί πως το Εφετείο επεμβαίνει μόνο σε εξαιρετικές περιπτώσεις στον τρόπο αξιολόγησης από το πρωτόδικο Δικαστήριο της αξιοπιστίας των μαρτύρων. Το ακόλουθο απόσπασμα από την υπόθεση </w:t>
      </w:r>
      <w:r w:rsidRPr="001D0A75">
        <w:rPr>
          <w:rFonts w:ascii="Bookman Old Style" w:hAnsi="Bookman Old Style"/>
          <w:b/>
          <w:bCs/>
          <w:i/>
          <w:iCs/>
          <w:sz w:val="28"/>
          <w:szCs w:val="28"/>
        </w:rPr>
        <w:t xml:space="preserve">Εργοληπτική Εταιρεία Αμφιάραος Λτδ </w:t>
      </w:r>
      <w:r w:rsidRPr="001D0A75">
        <w:rPr>
          <w:rFonts w:ascii="Bookman Old Style" w:hAnsi="Bookman Old Style"/>
          <w:b/>
          <w:bCs/>
          <w:i/>
          <w:iCs/>
          <w:sz w:val="28"/>
          <w:szCs w:val="28"/>
          <w:lang w:val="en-GB"/>
        </w:rPr>
        <w:t>v</w:t>
      </w:r>
      <w:r w:rsidRPr="001D0A75">
        <w:rPr>
          <w:rFonts w:ascii="Bookman Old Style" w:hAnsi="Bookman Old Style"/>
          <w:b/>
          <w:bCs/>
          <w:i/>
          <w:iCs/>
          <w:sz w:val="28"/>
          <w:szCs w:val="28"/>
        </w:rPr>
        <w:t xml:space="preserve">. </w:t>
      </w:r>
      <w:proofErr w:type="spellStart"/>
      <w:r w:rsidRPr="001D0A75">
        <w:rPr>
          <w:rFonts w:ascii="Bookman Old Style" w:hAnsi="Bookman Old Style"/>
          <w:b/>
          <w:bCs/>
          <w:i/>
          <w:iCs/>
          <w:sz w:val="28"/>
          <w:szCs w:val="28"/>
          <w:lang w:val="en-GB"/>
        </w:rPr>
        <w:t>Mikeilov</w:t>
      </w:r>
      <w:proofErr w:type="spellEnd"/>
      <w:r w:rsidRPr="001D0A75">
        <w:rPr>
          <w:rFonts w:ascii="Bookman Old Style" w:hAnsi="Bookman Old Style"/>
          <w:b/>
          <w:bCs/>
          <w:i/>
          <w:iCs/>
          <w:sz w:val="28"/>
          <w:szCs w:val="28"/>
        </w:rPr>
        <w:t xml:space="preserve">, Πολ. </w:t>
      </w:r>
      <w:proofErr w:type="spellStart"/>
      <w:r w:rsidRPr="001D0A75">
        <w:rPr>
          <w:rFonts w:ascii="Bookman Old Style" w:hAnsi="Bookman Old Style"/>
          <w:b/>
          <w:bCs/>
          <w:i/>
          <w:iCs/>
          <w:sz w:val="28"/>
          <w:szCs w:val="28"/>
        </w:rPr>
        <w:t>Έφ</w:t>
      </w:r>
      <w:proofErr w:type="spellEnd"/>
      <w:r w:rsidRPr="001D0A75">
        <w:rPr>
          <w:rFonts w:ascii="Bookman Old Style" w:hAnsi="Bookman Old Style"/>
          <w:b/>
          <w:bCs/>
          <w:i/>
          <w:iCs/>
          <w:sz w:val="28"/>
          <w:szCs w:val="28"/>
        </w:rPr>
        <w:t xml:space="preserve">. </w:t>
      </w:r>
      <w:proofErr w:type="spellStart"/>
      <w:r w:rsidRPr="001D0A75">
        <w:rPr>
          <w:rFonts w:ascii="Bookman Old Style" w:hAnsi="Bookman Old Style"/>
          <w:b/>
          <w:bCs/>
          <w:i/>
          <w:iCs/>
          <w:sz w:val="28"/>
          <w:szCs w:val="28"/>
        </w:rPr>
        <w:t>Αρ</w:t>
      </w:r>
      <w:proofErr w:type="spellEnd"/>
      <w:r w:rsidRPr="001D0A75">
        <w:rPr>
          <w:rFonts w:ascii="Bookman Old Style" w:hAnsi="Bookman Old Style"/>
          <w:b/>
          <w:bCs/>
          <w:i/>
          <w:iCs/>
          <w:sz w:val="28"/>
          <w:szCs w:val="28"/>
        </w:rPr>
        <w:t xml:space="preserve">. 173/12, </w:t>
      </w:r>
      <w:proofErr w:type="spellStart"/>
      <w:r w:rsidRPr="001D0A75">
        <w:rPr>
          <w:rFonts w:ascii="Bookman Old Style" w:hAnsi="Bookman Old Style"/>
          <w:b/>
          <w:bCs/>
          <w:i/>
          <w:iCs/>
          <w:sz w:val="28"/>
          <w:szCs w:val="28"/>
        </w:rPr>
        <w:t>ημερ</w:t>
      </w:r>
      <w:proofErr w:type="spellEnd"/>
      <w:r w:rsidRPr="001D0A75">
        <w:rPr>
          <w:rFonts w:ascii="Bookman Old Style" w:hAnsi="Bookman Old Style"/>
          <w:b/>
          <w:bCs/>
          <w:i/>
          <w:iCs/>
          <w:sz w:val="28"/>
          <w:szCs w:val="28"/>
        </w:rPr>
        <w:t>. 28.9.2018</w:t>
      </w:r>
      <w:r>
        <w:rPr>
          <w:rFonts w:ascii="Bookman Old Style" w:hAnsi="Bookman Old Style"/>
          <w:sz w:val="28"/>
          <w:szCs w:val="28"/>
        </w:rPr>
        <w:t>, είναι διαφωτιστικό</w:t>
      </w:r>
      <w:r w:rsidRPr="00F85E26">
        <w:rPr>
          <w:rFonts w:ascii="Bookman Old Style" w:hAnsi="Bookman Old Style"/>
          <w:sz w:val="28"/>
          <w:szCs w:val="28"/>
        </w:rPr>
        <w:t>:</w:t>
      </w:r>
    </w:p>
    <w:p w14:paraId="7CE430A0" w14:textId="0676976A" w:rsidR="00A82290" w:rsidRPr="00267C43" w:rsidRDefault="00A82290" w:rsidP="00A82290">
      <w:pPr>
        <w:spacing w:before="100" w:beforeAutospacing="1" w:after="600"/>
        <w:ind w:left="567"/>
        <w:rPr>
          <w:rFonts w:ascii="Bookman Old Style" w:hAnsi="Bookman Old Style"/>
          <w:color w:val="000000"/>
          <w:sz w:val="28"/>
          <w:szCs w:val="28"/>
        </w:rPr>
      </w:pPr>
      <w:r w:rsidRPr="00695AD6">
        <w:rPr>
          <w:rFonts w:ascii="Bookman Old Style" w:hAnsi="Bookman Old Style"/>
          <w:color w:val="000000"/>
          <w:sz w:val="28"/>
          <w:szCs w:val="28"/>
        </w:rPr>
        <w:t>«</w:t>
      </w:r>
      <w:r w:rsidRPr="00695AD6">
        <w:rPr>
          <w:rFonts w:ascii="Bookman Old Style" w:hAnsi="Bookman Old Style"/>
          <w:i/>
          <w:iCs/>
          <w:color w:val="000000"/>
          <w:sz w:val="28"/>
          <w:szCs w:val="28"/>
        </w:rPr>
        <w:t>Αποτελεί πάγια θέση της νομολογίας ότι ο τρόπος που αξιολογούνται οι μάρτυρες, αποτελεί ένα από τα πρωταρχικά καθήκοντα του πρωτόδικου δικαστηρίου, το οποίο είναι σε πλεονεκτική θέση να παρακολουθεί τους μάρτυρες στη ζωντανή ατμόσφαιρα της δικαστικής αίθουσας με όλα τα συνακόλουθα ευεργετήματα (βλ.</w:t>
      </w:r>
      <w:r>
        <w:rPr>
          <w:rFonts w:ascii="Bookman Old Style" w:hAnsi="Bookman Old Style"/>
          <w:i/>
          <w:iCs/>
          <w:color w:val="000000"/>
          <w:sz w:val="28"/>
          <w:szCs w:val="28"/>
        </w:rPr>
        <w:t xml:space="preserve"> </w:t>
      </w:r>
      <w:proofErr w:type="spellStart"/>
      <w:r w:rsidRPr="00061392">
        <w:rPr>
          <w:rFonts w:ascii="Bookman Old Style" w:hAnsi="Bookman Old Style"/>
          <w:b/>
          <w:bCs/>
          <w:i/>
          <w:iCs/>
          <w:color w:val="000000"/>
          <w:sz w:val="28"/>
          <w:szCs w:val="28"/>
        </w:rPr>
        <w:t>Μάρκαρη</w:t>
      </w:r>
      <w:proofErr w:type="spellEnd"/>
      <w:r w:rsidRPr="00061392">
        <w:rPr>
          <w:rFonts w:ascii="Bookman Old Style" w:hAnsi="Bookman Old Style"/>
          <w:b/>
          <w:bCs/>
          <w:i/>
          <w:iCs/>
          <w:color w:val="000000"/>
          <w:sz w:val="28"/>
          <w:szCs w:val="28"/>
        </w:rPr>
        <w:t xml:space="preserve"> ν. Παρασκευά (2012) 1 (Β) ΑΑΔ 1493, </w:t>
      </w:r>
      <w:proofErr w:type="spellStart"/>
      <w:r w:rsidRPr="00061392">
        <w:rPr>
          <w:rFonts w:ascii="Bookman Old Style" w:hAnsi="Bookman Old Style"/>
          <w:b/>
          <w:bCs/>
          <w:i/>
          <w:iCs/>
          <w:color w:val="000000"/>
          <w:sz w:val="28"/>
          <w:szCs w:val="28"/>
        </w:rPr>
        <w:t>Τσιαττές</w:t>
      </w:r>
      <w:proofErr w:type="spellEnd"/>
      <w:r w:rsidRPr="00061392">
        <w:rPr>
          <w:rFonts w:ascii="Bookman Old Style" w:hAnsi="Bookman Old Style"/>
          <w:b/>
          <w:bCs/>
          <w:i/>
          <w:iCs/>
          <w:color w:val="000000"/>
          <w:sz w:val="28"/>
          <w:szCs w:val="28"/>
        </w:rPr>
        <w:t xml:space="preserve"> ν. Κ.</w:t>
      </w:r>
      <w:r>
        <w:rPr>
          <w:rFonts w:ascii="Bookman Old Style" w:hAnsi="Bookman Old Style"/>
          <w:b/>
          <w:bCs/>
          <w:i/>
          <w:iCs/>
          <w:color w:val="000000"/>
          <w:sz w:val="28"/>
          <w:szCs w:val="28"/>
        </w:rPr>
        <w:t xml:space="preserve"> </w:t>
      </w:r>
      <w:proofErr w:type="spellStart"/>
      <w:r w:rsidRPr="00695AD6">
        <w:rPr>
          <w:rFonts w:ascii="Bookman Old Style" w:hAnsi="Bookman Old Style"/>
          <w:b/>
          <w:bCs/>
          <w:i/>
          <w:iCs/>
          <w:color w:val="000000"/>
          <w:sz w:val="28"/>
          <w:szCs w:val="28"/>
        </w:rPr>
        <w:t>Solomonides</w:t>
      </w:r>
      <w:proofErr w:type="spellEnd"/>
      <w:r>
        <w:rPr>
          <w:rFonts w:ascii="Bookman Old Style" w:hAnsi="Bookman Old Style"/>
          <w:b/>
          <w:bCs/>
          <w:i/>
          <w:iCs/>
          <w:color w:val="000000"/>
          <w:sz w:val="28"/>
          <w:szCs w:val="28"/>
        </w:rPr>
        <w:t xml:space="preserve"> </w:t>
      </w:r>
      <w:r w:rsidRPr="00061392">
        <w:rPr>
          <w:rFonts w:ascii="Bookman Old Style" w:hAnsi="Bookman Old Style"/>
          <w:b/>
          <w:bCs/>
          <w:i/>
          <w:iCs/>
          <w:color w:val="000000"/>
          <w:sz w:val="28"/>
          <w:szCs w:val="28"/>
        </w:rPr>
        <w:t>(</w:t>
      </w:r>
      <w:proofErr w:type="spellStart"/>
      <w:r w:rsidRPr="00695AD6">
        <w:rPr>
          <w:rFonts w:ascii="Bookman Old Style" w:hAnsi="Bookman Old Style"/>
          <w:b/>
          <w:bCs/>
          <w:i/>
          <w:iCs/>
          <w:color w:val="000000"/>
          <w:sz w:val="28"/>
          <w:szCs w:val="28"/>
        </w:rPr>
        <w:t>Cartridges</w:t>
      </w:r>
      <w:proofErr w:type="spellEnd"/>
      <w:r>
        <w:rPr>
          <w:rFonts w:ascii="Bookman Old Style" w:hAnsi="Bookman Old Style"/>
          <w:b/>
          <w:bCs/>
          <w:i/>
          <w:iCs/>
          <w:color w:val="000000"/>
          <w:sz w:val="28"/>
          <w:szCs w:val="28"/>
        </w:rPr>
        <w:t xml:space="preserve"> </w:t>
      </w:r>
      <w:proofErr w:type="spellStart"/>
      <w:r w:rsidRPr="00695AD6">
        <w:rPr>
          <w:rFonts w:ascii="Bookman Old Style" w:hAnsi="Bookman Old Style"/>
          <w:b/>
          <w:bCs/>
          <w:i/>
          <w:iCs/>
          <w:color w:val="000000"/>
          <w:sz w:val="28"/>
          <w:szCs w:val="28"/>
        </w:rPr>
        <w:t>Industries</w:t>
      </w:r>
      <w:proofErr w:type="spellEnd"/>
      <w:r w:rsidRPr="00061392">
        <w:rPr>
          <w:rFonts w:ascii="Bookman Old Style" w:hAnsi="Bookman Old Style"/>
          <w:b/>
          <w:bCs/>
          <w:i/>
          <w:iCs/>
          <w:color w:val="000000"/>
          <w:sz w:val="28"/>
          <w:szCs w:val="28"/>
        </w:rPr>
        <w:t>)</w:t>
      </w:r>
      <w:r>
        <w:rPr>
          <w:rFonts w:ascii="Bookman Old Style" w:hAnsi="Bookman Old Style"/>
          <w:b/>
          <w:bCs/>
          <w:i/>
          <w:iCs/>
          <w:color w:val="000000"/>
          <w:sz w:val="28"/>
          <w:szCs w:val="28"/>
        </w:rPr>
        <w:t xml:space="preserve"> </w:t>
      </w:r>
      <w:proofErr w:type="spellStart"/>
      <w:r w:rsidRPr="00695AD6">
        <w:rPr>
          <w:rFonts w:ascii="Bookman Old Style" w:hAnsi="Bookman Old Style"/>
          <w:b/>
          <w:bCs/>
          <w:i/>
          <w:iCs/>
          <w:color w:val="000000"/>
          <w:sz w:val="28"/>
          <w:szCs w:val="28"/>
        </w:rPr>
        <w:t>Ltd</w:t>
      </w:r>
      <w:proofErr w:type="spellEnd"/>
      <w:r>
        <w:rPr>
          <w:rFonts w:ascii="Bookman Old Style" w:hAnsi="Bookman Old Style"/>
          <w:b/>
          <w:bCs/>
          <w:i/>
          <w:iCs/>
          <w:color w:val="000000"/>
          <w:sz w:val="28"/>
          <w:szCs w:val="28"/>
        </w:rPr>
        <w:t xml:space="preserve"> </w:t>
      </w:r>
      <w:r w:rsidRPr="00061392">
        <w:rPr>
          <w:rFonts w:ascii="Bookman Old Style" w:hAnsi="Bookman Old Style"/>
          <w:b/>
          <w:bCs/>
          <w:i/>
          <w:iCs/>
          <w:color w:val="000000"/>
          <w:sz w:val="28"/>
          <w:szCs w:val="28"/>
        </w:rPr>
        <w:t>(2009) 1</w:t>
      </w:r>
      <w:r w:rsidRPr="00695AD6">
        <w:rPr>
          <w:rFonts w:ascii="Bookman Old Style" w:hAnsi="Bookman Old Style"/>
          <w:b/>
          <w:bCs/>
          <w:i/>
          <w:iCs/>
          <w:color w:val="000000"/>
          <w:sz w:val="28"/>
          <w:szCs w:val="28"/>
        </w:rPr>
        <w:t>B</w:t>
      </w:r>
      <w:r>
        <w:rPr>
          <w:rFonts w:ascii="Bookman Old Style" w:hAnsi="Bookman Old Style"/>
          <w:b/>
          <w:bCs/>
          <w:i/>
          <w:iCs/>
          <w:color w:val="000000"/>
          <w:sz w:val="28"/>
          <w:szCs w:val="28"/>
        </w:rPr>
        <w:t xml:space="preserve"> </w:t>
      </w:r>
      <w:r w:rsidRPr="00061392">
        <w:rPr>
          <w:rFonts w:ascii="Bookman Old Style" w:hAnsi="Bookman Old Style"/>
          <w:b/>
          <w:bCs/>
          <w:i/>
          <w:iCs/>
          <w:color w:val="000000"/>
          <w:sz w:val="28"/>
          <w:szCs w:val="28"/>
        </w:rPr>
        <w:t>ΑΑΔ 974</w:t>
      </w:r>
      <w:r>
        <w:rPr>
          <w:rFonts w:ascii="Bookman Old Style" w:hAnsi="Bookman Old Style"/>
          <w:b/>
          <w:bCs/>
          <w:i/>
          <w:iCs/>
          <w:color w:val="000000"/>
          <w:sz w:val="28"/>
          <w:szCs w:val="28"/>
        </w:rPr>
        <w:t xml:space="preserve"> </w:t>
      </w:r>
      <w:r w:rsidRPr="00061392">
        <w:rPr>
          <w:rFonts w:ascii="Bookman Old Style" w:hAnsi="Bookman Old Style"/>
          <w:i/>
          <w:iCs/>
          <w:color w:val="000000"/>
          <w:sz w:val="28"/>
          <w:szCs w:val="28"/>
        </w:rPr>
        <w:t>και</w:t>
      </w:r>
      <w:r>
        <w:rPr>
          <w:rFonts w:ascii="Bookman Old Style" w:hAnsi="Bookman Old Style"/>
          <w:i/>
          <w:iCs/>
          <w:color w:val="000000"/>
          <w:sz w:val="28"/>
          <w:szCs w:val="28"/>
        </w:rPr>
        <w:t xml:space="preserve"> </w:t>
      </w:r>
      <w:r w:rsidRPr="00061392">
        <w:rPr>
          <w:rFonts w:ascii="Bookman Old Style" w:hAnsi="Bookman Old Style"/>
          <w:b/>
          <w:bCs/>
          <w:i/>
          <w:iCs/>
          <w:color w:val="000000"/>
          <w:sz w:val="28"/>
          <w:szCs w:val="28"/>
        </w:rPr>
        <w:t xml:space="preserve">Γρηγόρης Ιωαννίδης ν. Γεώργιου Χαραλαμπίδη, Πολ. </w:t>
      </w:r>
      <w:proofErr w:type="spellStart"/>
      <w:r w:rsidRPr="00061392">
        <w:rPr>
          <w:rFonts w:ascii="Bookman Old Style" w:hAnsi="Bookman Old Style"/>
          <w:b/>
          <w:bCs/>
          <w:i/>
          <w:iCs/>
          <w:color w:val="000000"/>
          <w:sz w:val="28"/>
          <w:szCs w:val="28"/>
        </w:rPr>
        <w:t>Εφ</w:t>
      </w:r>
      <w:proofErr w:type="spellEnd"/>
      <w:r w:rsidRPr="00061392">
        <w:rPr>
          <w:rFonts w:ascii="Bookman Old Style" w:hAnsi="Bookman Old Style"/>
          <w:b/>
          <w:bCs/>
          <w:i/>
          <w:iCs/>
          <w:color w:val="000000"/>
          <w:sz w:val="28"/>
          <w:szCs w:val="28"/>
        </w:rPr>
        <w:t xml:space="preserve">. 336/2012, </w:t>
      </w:r>
      <w:proofErr w:type="spellStart"/>
      <w:r w:rsidRPr="00061392">
        <w:rPr>
          <w:rFonts w:ascii="Bookman Old Style" w:hAnsi="Bookman Old Style"/>
          <w:b/>
          <w:bCs/>
          <w:i/>
          <w:iCs/>
          <w:color w:val="000000"/>
          <w:sz w:val="28"/>
          <w:szCs w:val="28"/>
        </w:rPr>
        <w:t>ημ</w:t>
      </w:r>
      <w:proofErr w:type="spellEnd"/>
      <w:r w:rsidRPr="00061392">
        <w:rPr>
          <w:rFonts w:ascii="Bookman Old Style" w:hAnsi="Bookman Old Style"/>
          <w:b/>
          <w:bCs/>
          <w:i/>
          <w:iCs/>
          <w:color w:val="000000"/>
          <w:sz w:val="28"/>
          <w:szCs w:val="28"/>
        </w:rPr>
        <w:t>. 10/7/2018</w:t>
      </w:r>
      <w:r w:rsidRPr="00061392">
        <w:rPr>
          <w:rFonts w:ascii="Bookman Old Style" w:hAnsi="Bookman Old Style"/>
          <w:i/>
          <w:iCs/>
          <w:color w:val="000000"/>
          <w:sz w:val="28"/>
          <w:szCs w:val="28"/>
        </w:rPr>
        <w:t>).</w:t>
      </w:r>
      <w:r w:rsidR="0039007E" w:rsidRPr="0039007E">
        <w:rPr>
          <w:rFonts w:ascii="Bookman Old Style" w:hAnsi="Bookman Old Style"/>
          <w:i/>
          <w:iCs/>
          <w:color w:val="000000"/>
          <w:sz w:val="28"/>
          <w:szCs w:val="28"/>
        </w:rPr>
        <w:t xml:space="preserve"> </w:t>
      </w:r>
      <w:r w:rsidRPr="00695AD6">
        <w:rPr>
          <w:rFonts w:ascii="Bookman Old Style" w:hAnsi="Bookman Old Style"/>
          <w:i/>
          <w:iCs/>
          <w:color w:val="000000"/>
          <w:sz w:val="28"/>
          <w:szCs w:val="28"/>
        </w:rPr>
        <w:t>Το</w:t>
      </w:r>
      <w:r w:rsidR="0039007E" w:rsidRPr="0039007E">
        <w:rPr>
          <w:rFonts w:ascii="Bookman Old Style" w:hAnsi="Bookman Old Style"/>
          <w:i/>
          <w:iCs/>
          <w:color w:val="000000"/>
          <w:sz w:val="28"/>
          <w:szCs w:val="28"/>
        </w:rPr>
        <w:t xml:space="preserve"> </w:t>
      </w:r>
      <w:r w:rsidRPr="00695AD6">
        <w:rPr>
          <w:rFonts w:ascii="Bookman Old Style" w:hAnsi="Bookman Old Style"/>
          <w:i/>
          <w:iCs/>
          <w:color w:val="000000"/>
          <w:sz w:val="28"/>
          <w:szCs w:val="28"/>
        </w:rPr>
        <w:t>Εφετείο επεμβαίνει μόνο σε εξαιρετικές περιπτώσεις στον τρόπο που το δικαστήριο αξιολογεί την αξιοπιστία των μαρτύρων (βλ.</w:t>
      </w:r>
      <w:r>
        <w:rPr>
          <w:rFonts w:ascii="Bookman Old Style" w:hAnsi="Bookman Old Style"/>
          <w:i/>
          <w:iCs/>
          <w:color w:val="000000"/>
          <w:sz w:val="28"/>
          <w:szCs w:val="28"/>
        </w:rPr>
        <w:t xml:space="preserve"> </w:t>
      </w:r>
      <w:proofErr w:type="spellStart"/>
      <w:r w:rsidRPr="00695AD6">
        <w:rPr>
          <w:rFonts w:ascii="Bookman Old Style" w:hAnsi="Bookman Old Style"/>
          <w:b/>
          <w:bCs/>
          <w:i/>
          <w:iCs/>
          <w:color w:val="000000"/>
          <w:sz w:val="28"/>
          <w:szCs w:val="28"/>
        </w:rPr>
        <w:t>Πίτσιλλος</w:t>
      </w:r>
      <w:proofErr w:type="spellEnd"/>
      <w:r w:rsidRPr="00695AD6">
        <w:rPr>
          <w:rFonts w:ascii="Bookman Old Style" w:hAnsi="Bookman Old Style"/>
          <w:b/>
          <w:bCs/>
          <w:i/>
          <w:iCs/>
          <w:color w:val="000000"/>
          <w:sz w:val="28"/>
          <w:szCs w:val="28"/>
        </w:rPr>
        <w:t xml:space="preserve"> ν. Ευγενίου (1989) 1E</w:t>
      </w:r>
      <w:r>
        <w:rPr>
          <w:rFonts w:ascii="Bookman Old Style" w:hAnsi="Bookman Old Style"/>
          <w:b/>
          <w:bCs/>
          <w:i/>
          <w:iCs/>
          <w:color w:val="000000"/>
          <w:sz w:val="28"/>
          <w:szCs w:val="28"/>
        </w:rPr>
        <w:t xml:space="preserve"> </w:t>
      </w:r>
      <w:r w:rsidRPr="00695AD6">
        <w:rPr>
          <w:rFonts w:ascii="Bookman Old Style" w:hAnsi="Bookman Old Style"/>
          <w:b/>
          <w:bCs/>
          <w:i/>
          <w:iCs/>
          <w:color w:val="000000"/>
          <w:sz w:val="28"/>
          <w:szCs w:val="28"/>
        </w:rPr>
        <w:t>ΑΑΔ 691</w:t>
      </w:r>
      <w:r>
        <w:rPr>
          <w:rFonts w:ascii="Bookman Old Style" w:hAnsi="Bookman Old Style"/>
          <w:b/>
          <w:bCs/>
          <w:i/>
          <w:iCs/>
          <w:color w:val="000000"/>
          <w:sz w:val="28"/>
          <w:szCs w:val="28"/>
        </w:rPr>
        <w:t xml:space="preserve"> </w:t>
      </w:r>
      <w:r w:rsidRPr="00695AD6">
        <w:rPr>
          <w:rFonts w:ascii="Bookman Old Style" w:hAnsi="Bookman Old Style"/>
          <w:i/>
          <w:iCs/>
          <w:color w:val="000000"/>
          <w:sz w:val="28"/>
          <w:szCs w:val="28"/>
        </w:rPr>
        <w:t>και</w:t>
      </w:r>
      <w:r>
        <w:rPr>
          <w:rFonts w:ascii="Bookman Old Style" w:hAnsi="Bookman Old Style"/>
          <w:i/>
          <w:iCs/>
          <w:color w:val="000000"/>
          <w:sz w:val="28"/>
          <w:szCs w:val="28"/>
        </w:rPr>
        <w:t xml:space="preserve"> </w:t>
      </w:r>
      <w:r w:rsidRPr="00695AD6">
        <w:rPr>
          <w:rFonts w:ascii="Bookman Old Style" w:hAnsi="Bookman Old Style"/>
          <w:b/>
          <w:bCs/>
          <w:i/>
          <w:iCs/>
          <w:color w:val="000000"/>
          <w:sz w:val="28"/>
          <w:szCs w:val="28"/>
        </w:rPr>
        <w:t xml:space="preserve">Γεώργιος &amp; Σπύρος </w:t>
      </w:r>
      <w:proofErr w:type="spellStart"/>
      <w:r w:rsidRPr="00695AD6">
        <w:rPr>
          <w:rFonts w:ascii="Bookman Old Style" w:hAnsi="Bookman Old Style"/>
          <w:b/>
          <w:bCs/>
          <w:i/>
          <w:iCs/>
          <w:color w:val="000000"/>
          <w:sz w:val="28"/>
          <w:szCs w:val="28"/>
        </w:rPr>
        <w:t>Τσαππή</w:t>
      </w:r>
      <w:proofErr w:type="spellEnd"/>
      <w:r w:rsidRPr="00695AD6">
        <w:rPr>
          <w:rFonts w:ascii="Bookman Old Style" w:hAnsi="Bookman Old Style"/>
          <w:b/>
          <w:bCs/>
          <w:i/>
          <w:iCs/>
          <w:color w:val="000000"/>
          <w:sz w:val="28"/>
          <w:szCs w:val="28"/>
        </w:rPr>
        <w:t xml:space="preserve"> Λτδ ν. Πολυβίου (2009) 1A</w:t>
      </w:r>
      <w:r w:rsidR="0039007E" w:rsidRPr="0039007E">
        <w:rPr>
          <w:rFonts w:ascii="Bookman Old Style" w:hAnsi="Bookman Old Style"/>
          <w:b/>
          <w:bCs/>
          <w:i/>
          <w:iCs/>
          <w:color w:val="000000"/>
          <w:sz w:val="28"/>
          <w:szCs w:val="28"/>
        </w:rPr>
        <w:t xml:space="preserve"> </w:t>
      </w:r>
      <w:r w:rsidRPr="00695AD6">
        <w:rPr>
          <w:rFonts w:ascii="Bookman Old Style" w:hAnsi="Bookman Old Style"/>
          <w:b/>
          <w:bCs/>
          <w:i/>
          <w:iCs/>
          <w:color w:val="000000"/>
          <w:sz w:val="28"/>
          <w:szCs w:val="28"/>
        </w:rPr>
        <w:t>ΑΑΔ 339</w:t>
      </w:r>
      <w:r w:rsidRPr="00061392">
        <w:rPr>
          <w:rFonts w:ascii="Bookman Old Style" w:hAnsi="Bookman Old Style"/>
          <w:i/>
          <w:iCs/>
          <w:color w:val="000000"/>
          <w:sz w:val="28"/>
          <w:szCs w:val="28"/>
        </w:rPr>
        <w:t>).</w:t>
      </w:r>
      <w:r>
        <w:rPr>
          <w:rFonts w:ascii="Bookman Old Style" w:hAnsi="Bookman Old Style"/>
          <w:b/>
          <w:bCs/>
          <w:i/>
          <w:iCs/>
          <w:color w:val="000000"/>
          <w:sz w:val="28"/>
          <w:szCs w:val="28"/>
        </w:rPr>
        <w:t xml:space="preserve"> </w:t>
      </w:r>
      <w:r w:rsidRPr="00695AD6">
        <w:rPr>
          <w:rFonts w:ascii="Bookman Old Style" w:hAnsi="Bookman Old Style"/>
          <w:i/>
          <w:iCs/>
          <w:color w:val="000000"/>
          <w:sz w:val="28"/>
          <w:szCs w:val="28"/>
        </w:rPr>
        <w:t xml:space="preserve">Αυτό γίνεται όταν το Δικαστήριο διαπιστώσει ότι τα συμπεράσματα του πρωτόδικου δικαστηρίου για την αξιοπιστία των μαρτύρων, αντικειμενικά κρίνοντας, δεν είναι ευλόγως επιτρεπτά, αντιστρατεύονται την κοινή λογική, δεν δικαιολογούνται από τη μαρτυρία, είναι εξ αντικειμένου ανυπόστατα ή όταν </w:t>
      </w:r>
      <w:r w:rsidRPr="00695AD6">
        <w:rPr>
          <w:rFonts w:ascii="Bookman Old Style" w:hAnsi="Bookman Old Style"/>
          <w:i/>
          <w:iCs/>
          <w:color w:val="000000"/>
          <w:sz w:val="28"/>
          <w:szCs w:val="28"/>
        </w:rPr>
        <w:lastRenderedPageBreak/>
        <w:t>διαπιστώνονται αντιφάσεις ουσιαστικής μορφής. (βλ.</w:t>
      </w:r>
      <w:r>
        <w:rPr>
          <w:rFonts w:ascii="Bookman Old Style" w:hAnsi="Bookman Old Style"/>
          <w:i/>
          <w:iCs/>
          <w:color w:val="000000"/>
          <w:sz w:val="28"/>
          <w:szCs w:val="28"/>
        </w:rPr>
        <w:t xml:space="preserve"> </w:t>
      </w:r>
      <w:proofErr w:type="spellStart"/>
      <w:r w:rsidRPr="00695AD6">
        <w:rPr>
          <w:rFonts w:ascii="Bookman Old Style" w:hAnsi="Bookman Old Style"/>
          <w:b/>
          <w:bCs/>
          <w:i/>
          <w:iCs/>
          <w:color w:val="000000"/>
          <w:sz w:val="28"/>
          <w:szCs w:val="28"/>
        </w:rPr>
        <w:t>Γιάλλουρος</w:t>
      </w:r>
      <w:proofErr w:type="spellEnd"/>
      <w:r w:rsidRPr="00695AD6">
        <w:rPr>
          <w:rFonts w:ascii="Bookman Old Style" w:hAnsi="Bookman Old Style"/>
          <w:b/>
          <w:bCs/>
          <w:i/>
          <w:iCs/>
          <w:color w:val="000000"/>
          <w:sz w:val="28"/>
          <w:szCs w:val="28"/>
        </w:rPr>
        <w:t xml:space="preserve"> ν. Ψύλλου (2009) 1 ΑΑΔ 1552</w:t>
      </w:r>
      <w:r>
        <w:rPr>
          <w:rFonts w:ascii="Bookman Old Style" w:hAnsi="Bookman Old Style"/>
          <w:b/>
          <w:bCs/>
          <w:i/>
          <w:iCs/>
          <w:color w:val="000000"/>
          <w:sz w:val="28"/>
          <w:szCs w:val="28"/>
        </w:rPr>
        <w:t xml:space="preserve"> </w:t>
      </w:r>
      <w:r w:rsidRPr="00695AD6">
        <w:rPr>
          <w:rFonts w:ascii="Bookman Old Style" w:hAnsi="Bookman Old Style"/>
          <w:i/>
          <w:iCs/>
          <w:color w:val="000000"/>
          <w:sz w:val="28"/>
          <w:szCs w:val="28"/>
        </w:rPr>
        <w:t>και</w:t>
      </w:r>
      <w:r>
        <w:rPr>
          <w:rFonts w:ascii="Bookman Old Style" w:hAnsi="Bookman Old Style"/>
          <w:i/>
          <w:iCs/>
          <w:color w:val="000000"/>
          <w:sz w:val="28"/>
          <w:szCs w:val="28"/>
        </w:rPr>
        <w:t xml:space="preserve"> </w:t>
      </w:r>
      <w:r w:rsidRPr="00695AD6">
        <w:rPr>
          <w:rFonts w:ascii="Bookman Old Style" w:hAnsi="Bookman Old Style"/>
          <w:b/>
          <w:bCs/>
          <w:i/>
          <w:iCs/>
          <w:color w:val="000000"/>
          <w:sz w:val="28"/>
          <w:szCs w:val="28"/>
        </w:rPr>
        <w:t xml:space="preserve">Δήμος Παπαδόπουλος ν. Σωτήρη Παναγιώτου </w:t>
      </w:r>
      <w:proofErr w:type="spellStart"/>
      <w:r w:rsidRPr="00695AD6">
        <w:rPr>
          <w:rFonts w:ascii="Bookman Old Style" w:hAnsi="Bookman Old Style"/>
          <w:b/>
          <w:bCs/>
          <w:i/>
          <w:iCs/>
          <w:color w:val="000000"/>
          <w:sz w:val="28"/>
          <w:szCs w:val="28"/>
        </w:rPr>
        <w:t>Κο</w:t>
      </w:r>
      <w:proofErr w:type="spellEnd"/>
      <w:r w:rsidRPr="00695AD6">
        <w:rPr>
          <w:rFonts w:ascii="Bookman Old Style" w:hAnsi="Bookman Old Style"/>
          <w:b/>
          <w:bCs/>
          <w:i/>
          <w:iCs/>
          <w:color w:val="000000"/>
          <w:sz w:val="28"/>
          <w:szCs w:val="28"/>
        </w:rPr>
        <w:t xml:space="preserve"> </w:t>
      </w:r>
      <w:proofErr w:type="spellStart"/>
      <w:r w:rsidRPr="00695AD6">
        <w:rPr>
          <w:rFonts w:ascii="Bookman Old Style" w:hAnsi="Bookman Old Style"/>
          <w:b/>
          <w:bCs/>
          <w:i/>
          <w:iCs/>
          <w:color w:val="000000"/>
          <w:sz w:val="28"/>
          <w:szCs w:val="28"/>
        </w:rPr>
        <w:t>Λίμιτεδ</w:t>
      </w:r>
      <w:proofErr w:type="spellEnd"/>
      <w:r w:rsidRPr="00695AD6">
        <w:rPr>
          <w:rFonts w:ascii="Bookman Old Style" w:hAnsi="Bookman Old Style"/>
          <w:b/>
          <w:bCs/>
          <w:i/>
          <w:iCs/>
          <w:color w:val="000000"/>
          <w:sz w:val="28"/>
          <w:szCs w:val="28"/>
        </w:rPr>
        <w:t xml:space="preserve">, Πολ. </w:t>
      </w:r>
      <w:proofErr w:type="spellStart"/>
      <w:r w:rsidRPr="00695AD6">
        <w:rPr>
          <w:rFonts w:ascii="Bookman Old Style" w:hAnsi="Bookman Old Style"/>
          <w:b/>
          <w:bCs/>
          <w:i/>
          <w:iCs/>
          <w:color w:val="000000"/>
          <w:sz w:val="28"/>
          <w:szCs w:val="28"/>
        </w:rPr>
        <w:t>Έφ</w:t>
      </w:r>
      <w:proofErr w:type="spellEnd"/>
      <w:r w:rsidRPr="00695AD6">
        <w:rPr>
          <w:rFonts w:ascii="Bookman Old Style" w:hAnsi="Bookman Old Style"/>
          <w:b/>
          <w:bCs/>
          <w:i/>
          <w:iCs/>
          <w:color w:val="000000"/>
          <w:sz w:val="28"/>
          <w:szCs w:val="28"/>
        </w:rPr>
        <w:t xml:space="preserve">. 399/11, </w:t>
      </w:r>
      <w:proofErr w:type="spellStart"/>
      <w:r w:rsidRPr="00695AD6">
        <w:rPr>
          <w:rFonts w:ascii="Bookman Old Style" w:hAnsi="Bookman Old Style"/>
          <w:b/>
          <w:bCs/>
          <w:i/>
          <w:iCs/>
          <w:color w:val="000000"/>
          <w:sz w:val="28"/>
          <w:szCs w:val="28"/>
        </w:rPr>
        <w:t>ημ</w:t>
      </w:r>
      <w:proofErr w:type="spellEnd"/>
      <w:r w:rsidRPr="00695AD6">
        <w:rPr>
          <w:rFonts w:ascii="Bookman Old Style" w:hAnsi="Bookman Old Style"/>
          <w:b/>
          <w:bCs/>
          <w:i/>
          <w:iCs/>
          <w:color w:val="000000"/>
          <w:sz w:val="28"/>
          <w:szCs w:val="28"/>
        </w:rPr>
        <w:t>. 15/11/17).</w:t>
      </w:r>
      <w:r w:rsidRPr="00695AD6">
        <w:rPr>
          <w:rFonts w:ascii="Bookman Old Style" w:hAnsi="Bookman Old Style"/>
          <w:color w:val="000000"/>
          <w:sz w:val="28"/>
          <w:szCs w:val="28"/>
        </w:rPr>
        <w:t>»</w:t>
      </w:r>
    </w:p>
    <w:p w14:paraId="592A5BCA" w14:textId="54363E78" w:rsidR="00A82290" w:rsidRPr="00FA1FCF" w:rsidRDefault="00A82290" w:rsidP="0045652A">
      <w:pPr>
        <w:tabs>
          <w:tab w:val="left" w:pos="567"/>
        </w:tabs>
        <w:spacing w:before="100" w:beforeAutospacing="1" w:line="480" w:lineRule="auto"/>
        <w:ind w:firstLine="567"/>
        <w:rPr>
          <w:rFonts w:ascii="Bookman Old Style" w:hAnsi="Bookman Old Style"/>
          <w:color w:val="000000"/>
          <w:sz w:val="28"/>
          <w:szCs w:val="28"/>
        </w:rPr>
      </w:pPr>
      <w:r>
        <w:rPr>
          <w:rFonts w:ascii="Bookman Old Style" w:hAnsi="Bookman Old Style"/>
          <w:color w:val="000000"/>
          <w:sz w:val="28"/>
          <w:szCs w:val="28"/>
        </w:rPr>
        <w:t xml:space="preserve">Οι ίδιες αρχές υιοθετήθηκαν στην πιο πρόσφατη υπόθεση </w:t>
      </w:r>
      <w:r w:rsidRPr="001D0A75">
        <w:rPr>
          <w:rFonts w:ascii="Bookman Old Style" w:hAnsi="Bookman Old Style"/>
          <w:b/>
          <w:bCs/>
          <w:i/>
          <w:iCs/>
          <w:sz w:val="28"/>
          <w:szCs w:val="28"/>
        </w:rPr>
        <w:t xml:space="preserve">S. K. </w:t>
      </w:r>
      <w:proofErr w:type="spellStart"/>
      <w:r w:rsidRPr="001D0A75">
        <w:rPr>
          <w:rFonts w:ascii="Bookman Old Style" w:hAnsi="Bookman Old Style"/>
          <w:b/>
          <w:bCs/>
          <w:i/>
          <w:iCs/>
          <w:sz w:val="28"/>
          <w:szCs w:val="28"/>
        </w:rPr>
        <w:t>Master</w:t>
      </w:r>
      <w:proofErr w:type="spellEnd"/>
      <w:r w:rsidRPr="001D0A75">
        <w:rPr>
          <w:rFonts w:ascii="Bookman Old Style" w:hAnsi="Bookman Old Style"/>
          <w:b/>
          <w:bCs/>
          <w:i/>
          <w:iCs/>
          <w:sz w:val="28"/>
          <w:szCs w:val="28"/>
        </w:rPr>
        <w:t xml:space="preserve"> </w:t>
      </w:r>
      <w:proofErr w:type="spellStart"/>
      <w:r w:rsidRPr="001D0A75">
        <w:rPr>
          <w:rFonts w:ascii="Bookman Old Style" w:hAnsi="Bookman Old Style"/>
          <w:b/>
          <w:bCs/>
          <w:i/>
          <w:iCs/>
          <w:sz w:val="28"/>
          <w:szCs w:val="28"/>
        </w:rPr>
        <w:t>Developments</w:t>
      </w:r>
      <w:proofErr w:type="spellEnd"/>
      <w:r w:rsidRPr="001D0A75">
        <w:rPr>
          <w:rFonts w:ascii="Bookman Old Style" w:hAnsi="Bookman Old Style"/>
          <w:b/>
          <w:bCs/>
          <w:i/>
          <w:iCs/>
          <w:sz w:val="28"/>
          <w:szCs w:val="28"/>
        </w:rPr>
        <w:t xml:space="preserve"> </w:t>
      </w:r>
      <w:proofErr w:type="spellStart"/>
      <w:r w:rsidRPr="001D0A75">
        <w:rPr>
          <w:rFonts w:ascii="Bookman Old Style" w:hAnsi="Bookman Old Style"/>
          <w:b/>
          <w:bCs/>
          <w:i/>
          <w:iCs/>
          <w:sz w:val="28"/>
          <w:szCs w:val="28"/>
        </w:rPr>
        <w:t>Ltd</w:t>
      </w:r>
      <w:proofErr w:type="spellEnd"/>
      <w:r w:rsidRPr="001D0A75">
        <w:rPr>
          <w:rFonts w:ascii="Bookman Old Style" w:hAnsi="Bookman Old Style"/>
          <w:b/>
          <w:bCs/>
          <w:i/>
          <w:iCs/>
          <w:sz w:val="28"/>
          <w:szCs w:val="28"/>
        </w:rPr>
        <w:t xml:space="preserve"> v. Κυρατζή κ.ά., Πολ. </w:t>
      </w:r>
      <w:proofErr w:type="spellStart"/>
      <w:r w:rsidRPr="001D0A75">
        <w:rPr>
          <w:rFonts w:ascii="Bookman Old Style" w:hAnsi="Bookman Old Style"/>
          <w:b/>
          <w:bCs/>
          <w:i/>
          <w:iCs/>
          <w:sz w:val="28"/>
          <w:szCs w:val="28"/>
        </w:rPr>
        <w:t>Έφ</w:t>
      </w:r>
      <w:proofErr w:type="spellEnd"/>
      <w:r w:rsidRPr="001D0A75">
        <w:rPr>
          <w:rFonts w:ascii="Bookman Old Style" w:hAnsi="Bookman Old Style"/>
          <w:b/>
          <w:bCs/>
          <w:i/>
          <w:iCs/>
          <w:sz w:val="28"/>
          <w:szCs w:val="28"/>
        </w:rPr>
        <w:t xml:space="preserve">. </w:t>
      </w:r>
      <w:proofErr w:type="spellStart"/>
      <w:r w:rsidRPr="001D0A75">
        <w:rPr>
          <w:rFonts w:ascii="Bookman Old Style" w:hAnsi="Bookman Old Style"/>
          <w:b/>
          <w:bCs/>
          <w:i/>
          <w:iCs/>
          <w:sz w:val="28"/>
          <w:szCs w:val="28"/>
        </w:rPr>
        <w:t>Αρ</w:t>
      </w:r>
      <w:proofErr w:type="spellEnd"/>
      <w:r w:rsidRPr="001D0A75">
        <w:rPr>
          <w:rFonts w:ascii="Bookman Old Style" w:hAnsi="Bookman Old Style"/>
          <w:b/>
          <w:bCs/>
          <w:i/>
          <w:iCs/>
          <w:sz w:val="28"/>
          <w:szCs w:val="28"/>
        </w:rPr>
        <w:t xml:space="preserve">. 49/15, </w:t>
      </w:r>
      <w:proofErr w:type="spellStart"/>
      <w:r w:rsidRPr="001D0A75">
        <w:rPr>
          <w:rFonts w:ascii="Bookman Old Style" w:hAnsi="Bookman Old Style"/>
          <w:b/>
          <w:bCs/>
          <w:i/>
          <w:iCs/>
          <w:sz w:val="28"/>
          <w:szCs w:val="28"/>
        </w:rPr>
        <w:t>ημερ</w:t>
      </w:r>
      <w:proofErr w:type="spellEnd"/>
      <w:r w:rsidRPr="001D0A75">
        <w:rPr>
          <w:rFonts w:ascii="Bookman Old Style" w:hAnsi="Bookman Old Style"/>
          <w:b/>
          <w:bCs/>
          <w:i/>
          <w:iCs/>
          <w:sz w:val="28"/>
          <w:szCs w:val="28"/>
        </w:rPr>
        <w:t>. 22.6.2023</w:t>
      </w:r>
      <w:r>
        <w:rPr>
          <w:rFonts w:ascii="Bookman Old Style" w:hAnsi="Bookman Old Style"/>
          <w:sz w:val="28"/>
          <w:szCs w:val="28"/>
        </w:rPr>
        <w:t>.</w:t>
      </w:r>
      <w:r w:rsidRPr="002313F2">
        <w:rPr>
          <w:rFonts w:ascii="Bookman Old Style" w:hAnsi="Bookman Old Style"/>
          <w:sz w:val="28"/>
          <w:szCs w:val="28"/>
        </w:rPr>
        <w:t xml:space="preserve"> </w:t>
      </w:r>
    </w:p>
    <w:p w14:paraId="4910435A" w14:textId="32D82384"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Ο προβληθείς από τους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ισχυρισμός πως αναντίλεκτη παρέμεινε η μαρτυρία του </w:t>
      </w:r>
      <w:proofErr w:type="spellStart"/>
      <w:r>
        <w:rPr>
          <w:rFonts w:ascii="Bookman Old Style" w:hAnsi="Bookman Old Style"/>
          <w:sz w:val="28"/>
          <w:szCs w:val="28"/>
        </w:rPr>
        <w:t>Εφεσείοντος</w:t>
      </w:r>
      <w:proofErr w:type="spellEnd"/>
      <w:r>
        <w:rPr>
          <w:rFonts w:ascii="Bookman Old Style" w:hAnsi="Bookman Old Style"/>
          <w:sz w:val="28"/>
          <w:szCs w:val="28"/>
        </w:rPr>
        <w:t xml:space="preserve"> 2 αναφορικά με το τι </w:t>
      </w:r>
      <w:proofErr w:type="spellStart"/>
      <w:r>
        <w:rPr>
          <w:rFonts w:ascii="Bookman Old Style" w:hAnsi="Bookman Old Style"/>
          <w:sz w:val="28"/>
          <w:szCs w:val="28"/>
        </w:rPr>
        <w:t>διημήφθη</w:t>
      </w:r>
      <w:proofErr w:type="spellEnd"/>
      <w:r>
        <w:rPr>
          <w:rFonts w:ascii="Bookman Old Style" w:hAnsi="Bookman Old Style"/>
          <w:sz w:val="28"/>
          <w:szCs w:val="28"/>
        </w:rPr>
        <w:t xml:space="preserve"> στις συναντήσεις μεταξύ των μερών με αποτέλεσμα την κατ’ ισχυρισμό κατάληξη στην προφορική συμφωνία, είχε τεθεί και ενώπιον του πρωτόδικου Δικαστηρίου. Ορθώς το πρωτόδικο Δικαστήριο τον απέρριψε καθότι αυτός δεν έβρισκε έρεισμα στην ενώπιον του </w:t>
      </w:r>
      <w:proofErr w:type="spellStart"/>
      <w:r>
        <w:rPr>
          <w:rFonts w:ascii="Bookman Old Style" w:hAnsi="Bookman Old Style"/>
          <w:sz w:val="28"/>
          <w:szCs w:val="28"/>
        </w:rPr>
        <w:t>τεθείσα</w:t>
      </w:r>
      <w:proofErr w:type="spellEnd"/>
      <w:r>
        <w:rPr>
          <w:rFonts w:ascii="Bookman Old Style" w:hAnsi="Bookman Old Style"/>
          <w:sz w:val="28"/>
          <w:szCs w:val="28"/>
        </w:rPr>
        <w:t xml:space="preserve"> μαρτυρία. Προς τούτο το πρωτόδικο Δικαστήριο παρέπεμψε στη μαρτυρία του ΜΕ3 ο οποίος κατά τον ουσιώδη χρόνο εργαζόταν στ</w:t>
      </w:r>
      <w:r w:rsidR="002676D0">
        <w:rPr>
          <w:rFonts w:ascii="Bookman Old Style" w:hAnsi="Bookman Old Style"/>
          <w:sz w:val="28"/>
          <w:szCs w:val="28"/>
        </w:rPr>
        <w:t>ην</w:t>
      </w:r>
      <w:r>
        <w:rPr>
          <w:rFonts w:ascii="Bookman Old Style" w:hAnsi="Bookman Old Style"/>
          <w:sz w:val="28"/>
          <w:szCs w:val="28"/>
        </w:rPr>
        <w:t xml:space="preserve"> Εφεσίβλητ</w:t>
      </w:r>
      <w:r w:rsidR="002676D0">
        <w:rPr>
          <w:rFonts w:ascii="Bookman Old Style" w:hAnsi="Bookman Old Style"/>
          <w:sz w:val="28"/>
          <w:szCs w:val="28"/>
        </w:rPr>
        <w:t>η</w:t>
      </w:r>
      <w:r>
        <w:rPr>
          <w:rFonts w:ascii="Bookman Old Style" w:hAnsi="Bookman Old Style"/>
          <w:sz w:val="28"/>
          <w:szCs w:val="28"/>
        </w:rPr>
        <w:t xml:space="preserve">. Αυτός μάλιστα συμμετείχε στις εν λόγω συναντήσεις και διέψευσε τον Εφεσείοντα 2, προβάλλοντας τις δικές του θέσεις ως προς το τι </w:t>
      </w:r>
      <w:proofErr w:type="spellStart"/>
      <w:r>
        <w:rPr>
          <w:rFonts w:ascii="Bookman Old Style" w:hAnsi="Bookman Old Style"/>
          <w:sz w:val="28"/>
          <w:szCs w:val="28"/>
        </w:rPr>
        <w:t>ελέχθη</w:t>
      </w:r>
      <w:proofErr w:type="spellEnd"/>
      <w:r>
        <w:rPr>
          <w:rFonts w:ascii="Bookman Old Style" w:hAnsi="Bookman Old Style"/>
          <w:sz w:val="28"/>
          <w:szCs w:val="28"/>
        </w:rPr>
        <w:t xml:space="preserve"> στις συναντήσεις</w:t>
      </w:r>
      <w:r w:rsidR="00614B82">
        <w:rPr>
          <w:rFonts w:ascii="Bookman Old Style" w:hAnsi="Bookman Old Style"/>
          <w:sz w:val="28"/>
          <w:szCs w:val="28"/>
        </w:rPr>
        <w:t xml:space="preserve">, </w:t>
      </w:r>
      <w:r>
        <w:rPr>
          <w:rFonts w:ascii="Bookman Old Style" w:hAnsi="Bookman Old Style"/>
          <w:sz w:val="28"/>
          <w:szCs w:val="28"/>
        </w:rPr>
        <w:t xml:space="preserve">αρνούμενος ότι έγινε τέτοια προφορική συμφωνία. Το πρωτόδικο Δικαστήριο πρόσθεσε πως και ο Εφεσείων 2 υπέστη εκτενή </w:t>
      </w:r>
      <w:proofErr w:type="spellStart"/>
      <w:r>
        <w:rPr>
          <w:rFonts w:ascii="Bookman Old Style" w:hAnsi="Bookman Old Style"/>
          <w:sz w:val="28"/>
          <w:szCs w:val="28"/>
        </w:rPr>
        <w:t>αντεξέταση</w:t>
      </w:r>
      <w:proofErr w:type="spellEnd"/>
      <w:r>
        <w:rPr>
          <w:rFonts w:ascii="Bookman Old Style" w:hAnsi="Bookman Old Style"/>
          <w:sz w:val="28"/>
          <w:szCs w:val="28"/>
        </w:rPr>
        <w:t xml:space="preserve"> επί τούτου, «</w:t>
      </w:r>
      <w:r w:rsidRPr="000F5959">
        <w:rPr>
          <w:rFonts w:ascii="Bookman Old Style" w:hAnsi="Bookman Old Style"/>
          <w:i/>
          <w:iCs/>
          <w:sz w:val="28"/>
          <w:szCs w:val="28"/>
        </w:rPr>
        <w:t xml:space="preserve">θέτοντας του σαφώς τη θέση ότι ουδέποτε του αναφέρθηκαν από τον </w:t>
      </w:r>
      <w:r w:rsidR="006F4817">
        <w:rPr>
          <w:rFonts w:ascii="Bookman Old Style" w:hAnsi="Bookman Old Style"/>
          <w:i/>
          <w:iCs/>
          <w:sz w:val="28"/>
          <w:szCs w:val="28"/>
        </w:rPr>
        <w:t xml:space="preserve">… [ΜΕ3] </w:t>
      </w:r>
      <w:r w:rsidRPr="000F5959">
        <w:rPr>
          <w:rFonts w:ascii="Bookman Old Style" w:hAnsi="Bookman Old Style"/>
          <w:i/>
          <w:iCs/>
          <w:sz w:val="28"/>
          <w:szCs w:val="28"/>
        </w:rPr>
        <w:t>τα όσα ισχυρίστηκε</w:t>
      </w:r>
      <w:r>
        <w:rPr>
          <w:rFonts w:ascii="Bookman Old Style" w:hAnsi="Bookman Old Style"/>
          <w:sz w:val="28"/>
          <w:szCs w:val="28"/>
        </w:rPr>
        <w:t xml:space="preserve">». </w:t>
      </w:r>
    </w:p>
    <w:p w14:paraId="0FF4ADEA" w14:textId="566550A8"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lastRenderedPageBreak/>
        <w:t xml:space="preserve">Το πρωτόδικο Δικαστήριο σχολιάζοντας τη μαρτυρία του Εφεσείοντα 2, επεσήμανε πως αυτός περιορίστηκε σε κάποιες γενικές αναφορές, ήτοι πως </w:t>
      </w:r>
      <w:r w:rsidR="00026DCA">
        <w:rPr>
          <w:rFonts w:ascii="Bookman Old Style" w:hAnsi="Bookman Old Style"/>
          <w:sz w:val="28"/>
          <w:szCs w:val="28"/>
        </w:rPr>
        <w:t>η</w:t>
      </w:r>
      <w:r>
        <w:rPr>
          <w:rFonts w:ascii="Bookman Old Style" w:hAnsi="Bookman Old Style"/>
          <w:sz w:val="28"/>
          <w:szCs w:val="28"/>
        </w:rPr>
        <w:t xml:space="preserve"> </w:t>
      </w:r>
      <w:proofErr w:type="spellStart"/>
      <w:r>
        <w:rPr>
          <w:rFonts w:ascii="Bookman Old Style" w:hAnsi="Bookman Old Style"/>
          <w:sz w:val="28"/>
          <w:szCs w:val="28"/>
        </w:rPr>
        <w:t>Εφεσείο</w:t>
      </w:r>
      <w:r w:rsidR="00026DCA">
        <w:rPr>
          <w:rFonts w:ascii="Bookman Old Style" w:hAnsi="Bookman Old Style"/>
          <w:sz w:val="28"/>
          <w:szCs w:val="28"/>
        </w:rPr>
        <w:t>υσα</w:t>
      </w:r>
      <w:proofErr w:type="spellEnd"/>
      <w:r>
        <w:rPr>
          <w:rFonts w:ascii="Bookman Old Style" w:hAnsi="Bookman Old Style"/>
          <w:sz w:val="28"/>
          <w:szCs w:val="28"/>
        </w:rPr>
        <w:t xml:space="preserve"> 1 πιθανότατα να χρει</w:t>
      </w:r>
      <w:r w:rsidR="00026DCA">
        <w:rPr>
          <w:rFonts w:ascii="Bookman Old Style" w:hAnsi="Bookman Old Style"/>
          <w:sz w:val="28"/>
          <w:szCs w:val="28"/>
        </w:rPr>
        <w:t>αζό</w:t>
      </w:r>
      <w:r>
        <w:rPr>
          <w:rFonts w:ascii="Bookman Old Style" w:hAnsi="Bookman Old Style"/>
          <w:sz w:val="28"/>
          <w:szCs w:val="28"/>
        </w:rPr>
        <w:t>ταν τη στήριξη τ</w:t>
      </w:r>
      <w:r w:rsidR="00026DCA">
        <w:rPr>
          <w:rFonts w:ascii="Bookman Old Style" w:hAnsi="Bookman Old Style"/>
          <w:sz w:val="28"/>
          <w:szCs w:val="28"/>
        </w:rPr>
        <w:t>ης</w:t>
      </w:r>
      <w:r>
        <w:rPr>
          <w:rFonts w:ascii="Bookman Old Style" w:hAnsi="Bookman Old Style"/>
          <w:sz w:val="28"/>
          <w:szCs w:val="28"/>
        </w:rPr>
        <w:t xml:space="preserve"> Εφεσίβλη</w:t>
      </w:r>
      <w:r w:rsidR="00026DCA">
        <w:rPr>
          <w:rFonts w:ascii="Bookman Old Style" w:hAnsi="Bookman Old Style"/>
          <w:sz w:val="28"/>
          <w:szCs w:val="28"/>
        </w:rPr>
        <w:t>της</w:t>
      </w:r>
      <w:r>
        <w:rPr>
          <w:rFonts w:ascii="Bookman Old Style" w:hAnsi="Bookman Old Style"/>
          <w:sz w:val="28"/>
          <w:szCs w:val="28"/>
        </w:rPr>
        <w:t xml:space="preserve"> και πρόσθετες διευκολύνσεις ή ανοχή και ο ΜΕ3 του απάντησε πως δεν υπήρχε πρόβλημα και πως θα τ</w:t>
      </w:r>
      <w:r w:rsidR="00026DCA">
        <w:rPr>
          <w:rFonts w:ascii="Bookman Old Style" w:hAnsi="Bookman Old Style"/>
          <w:sz w:val="28"/>
          <w:szCs w:val="28"/>
        </w:rPr>
        <w:t>ην</w:t>
      </w:r>
      <w:r>
        <w:rPr>
          <w:rFonts w:ascii="Bookman Old Style" w:hAnsi="Bookman Old Style"/>
          <w:sz w:val="28"/>
          <w:szCs w:val="28"/>
        </w:rPr>
        <w:t xml:space="preserve"> υποστήριζαν. Αυτές οι αναφορές κρίθηκαν πως δεν ήταν ικανές να </w:t>
      </w:r>
      <w:r w:rsidR="00614B82">
        <w:rPr>
          <w:rFonts w:ascii="Bookman Old Style" w:hAnsi="Bookman Old Style"/>
          <w:sz w:val="28"/>
          <w:szCs w:val="28"/>
        </w:rPr>
        <w:t xml:space="preserve">τεκμηριώσουν </w:t>
      </w:r>
      <w:r>
        <w:rPr>
          <w:rFonts w:ascii="Bookman Old Style" w:hAnsi="Bookman Old Style"/>
          <w:sz w:val="28"/>
          <w:szCs w:val="28"/>
        </w:rPr>
        <w:t>«</w:t>
      </w:r>
      <w:r w:rsidRPr="00A1605C">
        <w:rPr>
          <w:rFonts w:ascii="Bookman Old Style" w:hAnsi="Bookman Old Style"/>
          <w:i/>
          <w:iCs/>
          <w:sz w:val="28"/>
          <w:szCs w:val="28"/>
        </w:rPr>
        <w:t>παράλληλη συμφωνία</w:t>
      </w:r>
      <w:r>
        <w:rPr>
          <w:rFonts w:ascii="Bookman Old Style" w:hAnsi="Bookman Old Style"/>
          <w:sz w:val="28"/>
          <w:szCs w:val="28"/>
        </w:rPr>
        <w:t xml:space="preserve">». </w:t>
      </w:r>
      <w:r w:rsidR="00614B82">
        <w:rPr>
          <w:rFonts w:ascii="Bookman Old Style" w:hAnsi="Bookman Old Style"/>
          <w:sz w:val="28"/>
          <w:szCs w:val="28"/>
        </w:rPr>
        <w:t>Ακολούθως τ</w:t>
      </w:r>
      <w:r>
        <w:rPr>
          <w:rFonts w:ascii="Bookman Old Style" w:hAnsi="Bookman Old Style"/>
          <w:sz w:val="28"/>
          <w:szCs w:val="28"/>
        </w:rPr>
        <w:t xml:space="preserve">ο πρωτόδικο Δικαστήριο </w:t>
      </w:r>
      <w:r w:rsidR="00BC3DDB">
        <w:rPr>
          <w:rFonts w:ascii="Bookman Old Style" w:hAnsi="Bookman Old Style"/>
          <w:sz w:val="28"/>
          <w:szCs w:val="28"/>
        </w:rPr>
        <w:t xml:space="preserve">παρέθεσε </w:t>
      </w:r>
      <w:r>
        <w:rPr>
          <w:rFonts w:ascii="Bookman Old Style" w:hAnsi="Bookman Old Style"/>
          <w:sz w:val="28"/>
          <w:szCs w:val="28"/>
        </w:rPr>
        <w:t>την πιο εξειδικευμένη αναφορά του Εφεσείοντα 2, ότι ο ΜΕ3 τον διαβεβαίωσε πως δεν θα έκλειναν τον λογαριασμό ξαφνικά και ότι είναι αυτές οι διαβεβαιώσεις που του δημιούργησαν αίσθημα εμπιστοσύνης για να υπογράψει τις συμφωνίες, χωρίς να τις διαβάσει. Ταυτόχρονα το πρωτόδικο Δικαστήριο έλαβε υπόψη και την υπόλοιπη μαρτυρία του Εφεσείοντα</w:t>
      </w:r>
      <w:r w:rsidR="00485BC2">
        <w:rPr>
          <w:rFonts w:ascii="Bookman Old Style" w:hAnsi="Bookman Old Style"/>
          <w:sz w:val="28"/>
          <w:szCs w:val="28"/>
        </w:rPr>
        <w:t xml:space="preserve"> 2</w:t>
      </w:r>
      <w:r>
        <w:rPr>
          <w:rFonts w:ascii="Bookman Old Style" w:hAnsi="Bookman Old Style"/>
          <w:sz w:val="28"/>
          <w:szCs w:val="28"/>
        </w:rPr>
        <w:t xml:space="preserve"> ο οποίος δεν έδωσε ικανοποιητικές, πειστικές και λογικές εξηγήσεις γιατί δεν ζήτησε να συμπεριληφθούν και αυτά τα κατ’  ισχυρισμό </w:t>
      </w:r>
      <w:r w:rsidR="00BC3DDB">
        <w:rPr>
          <w:rFonts w:ascii="Bookman Old Style" w:hAnsi="Bookman Old Style"/>
          <w:sz w:val="28"/>
          <w:szCs w:val="28"/>
        </w:rPr>
        <w:t xml:space="preserve">προφορικά </w:t>
      </w:r>
      <w:r>
        <w:rPr>
          <w:rFonts w:ascii="Bookman Old Style" w:hAnsi="Bookman Old Style"/>
          <w:sz w:val="28"/>
          <w:szCs w:val="28"/>
        </w:rPr>
        <w:t>συμφωνηθέντα στις συμφωνίες και γιατί</w:t>
      </w:r>
      <w:r w:rsidR="009D42FD">
        <w:rPr>
          <w:rFonts w:ascii="Bookman Old Style" w:hAnsi="Bookman Old Style"/>
          <w:sz w:val="28"/>
          <w:szCs w:val="28"/>
        </w:rPr>
        <w:t xml:space="preserve"> </w:t>
      </w:r>
      <w:r w:rsidR="00B81926">
        <w:rPr>
          <w:rFonts w:ascii="Bookman Old Style" w:hAnsi="Bookman Old Style"/>
          <w:sz w:val="28"/>
          <w:szCs w:val="28"/>
        </w:rPr>
        <w:t>η</w:t>
      </w:r>
      <w:r w:rsidR="009D42FD">
        <w:rPr>
          <w:rFonts w:ascii="Bookman Old Style" w:hAnsi="Bookman Old Style"/>
          <w:sz w:val="28"/>
          <w:szCs w:val="28"/>
        </w:rPr>
        <w:t xml:space="preserve"> </w:t>
      </w:r>
      <w:proofErr w:type="spellStart"/>
      <w:r>
        <w:rPr>
          <w:rFonts w:ascii="Bookman Old Style" w:hAnsi="Bookman Old Style"/>
          <w:sz w:val="28"/>
          <w:szCs w:val="28"/>
        </w:rPr>
        <w:t>Εφεσείο</w:t>
      </w:r>
      <w:r w:rsidR="009D42FD">
        <w:rPr>
          <w:rFonts w:ascii="Bookman Old Style" w:hAnsi="Bookman Old Style"/>
          <w:sz w:val="28"/>
          <w:szCs w:val="28"/>
        </w:rPr>
        <w:t>υσα</w:t>
      </w:r>
      <w:proofErr w:type="spellEnd"/>
      <w:r>
        <w:rPr>
          <w:rFonts w:ascii="Bookman Old Style" w:hAnsi="Bookman Old Style"/>
          <w:sz w:val="28"/>
          <w:szCs w:val="28"/>
        </w:rPr>
        <w:t xml:space="preserve"> 1 ουδέποτε διαμαρτυρήθηκ</w:t>
      </w:r>
      <w:r w:rsidR="009D42FD">
        <w:rPr>
          <w:rFonts w:ascii="Bookman Old Style" w:hAnsi="Bookman Old Style"/>
          <w:sz w:val="28"/>
          <w:szCs w:val="28"/>
        </w:rPr>
        <w:t>ε</w:t>
      </w:r>
      <w:r>
        <w:rPr>
          <w:rFonts w:ascii="Bookman Old Style" w:hAnsi="Bookman Old Style"/>
          <w:sz w:val="28"/>
          <w:szCs w:val="28"/>
        </w:rPr>
        <w:t xml:space="preserve"> ή </w:t>
      </w:r>
      <w:proofErr w:type="spellStart"/>
      <w:r>
        <w:rPr>
          <w:rFonts w:ascii="Bookman Old Style" w:hAnsi="Bookman Old Style"/>
          <w:sz w:val="28"/>
          <w:szCs w:val="28"/>
        </w:rPr>
        <w:t>προέβαλ</w:t>
      </w:r>
      <w:r w:rsidR="009D42FD">
        <w:rPr>
          <w:rFonts w:ascii="Bookman Old Style" w:hAnsi="Bookman Old Style"/>
          <w:sz w:val="28"/>
          <w:szCs w:val="28"/>
        </w:rPr>
        <w:t>ε</w:t>
      </w:r>
      <w:proofErr w:type="spellEnd"/>
      <w:r>
        <w:rPr>
          <w:rFonts w:ascii="Bookman Old Style" w:hAnsi="Bookman Old Style"/>
          <w:sz w:val="28"/>
          <w:szCs w:val="28"/>
        </w:rPr>
        <w:t xml:space="preserve"> τέτοια θέση στ</w:t>
      </w:r>
      <w:r w:rsidR="009D42FD">
        <w:rPr>
          <w:rFonts w:ascii="Bookman Old Style" w:hAnsi="Bookman Old Style"/>
          <w:sz w:val="28"/>
          <w:szCs w:val="28"/>
        </w:rPr>
        <w:t>ην</w:t>
      </w:r>
      <w:r>
        <w:rPr>
          <w:rFonts w:ascii="Bookman Old Style" w:hAnsi="Bookman Old Style"/>
          <w:sz w:val="28"/>
          <w:szCs w:val="28"/>
        </w:rPr>
        <w:t xml:space="preserve"> Εφεσίβλητ</w:t>
      </w:r>
      <w:r w:rsidR="009D42FD">
        <w:rPr>
          <w:rFonts w:ascii="Bookman Old Style" w:hAnsi="Bookman Old Style"/>
          <w:sz w:val="28"/>
          <w:szCs w:val="28"/>
        </w:rPr>
        <w:t>η</w:t>
      </w:r>
      <w:r>
        <w:rPr>
          <w:rFonts w:ascii="Bookman Old Style" w:hAnsi="Bookman Old Style"/>
          <w:sz w:val="28"/>
          <w:szCs w:val="28"/>
        </w:rPr>
        <w:t xml:space="preserve">, ακόμα και μετά την παραλαβή της επιστολής τερματισμού, παρά μόνο για πρώτη φορά </w:t>
      </w:r>
      <w:proofErr w:type="spellStart"/>
      <w:r>
        <w:rPr>
          <w:rFonts w:ascii="Bookman Old Style" w:hAnsi="Bookman Old Style"/>
          <w:sz w:val="28"/>
          <w:szCs w:val="28"/>
        </w:rPr>
        <w:t>προέβαλ</w:t>
      </w:r>
      <w:r w:rsidR="00C80410">
        <w:rPr>
          <w:rFonts w:ascii="Bookman Old Style" w:hAnsi="Bookman Old Style"/>
          <w:sz w:val="28"/>
          <w:szCs w:val="28"/>
        </w:rPr>
        <w:t>ε</w:t>
      </w:r>
      <w:proofErr w:type="spellEnd"/>
      <w:r>
        <w:rPr>
          <w:rFonts w:ascii="Bookman Old Style" w:hAnsi="Bookman Old Style"/>
          <w:sz w:val="28"/>
          <w:szCs w:val="28"/>
        </w:rPr>
        <w:t xml:space="preserve"> αυτή στην υπεράσπιση</w:t>
      </w:r>
      <w:r w:rsidR="00BD3643">
        <w:rPr>
          <w:rFonts w:ascii="Bookman Old Style" w:hAnsi="Bookman Old Style"/>
          <w:sz w:val="28"/>
          <w:szCs w:val="28"/>
        </w:rPr>
        <w:t xml:space="preserve"> της</w:t>
      </w:r>
      <w:r>
        <w:rPr>
          <w:rFonts w:ascii="Bookman Old Style" w:hAnsi="Bookman Old Style"/>
          <w:sz w:val="28"/>
          <w:szCs w:val="28"/>
        </w:rPr>
        <w:t xml:space="preserve">. </w:t>
      </w:r>
    </w:p>
    <w:p w14:paraId="38C091CC" w14:textId="5ECB23F4"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Επιπλέον, το πρωτόδικο Δικαστήριο αναφέρθηκε και σε άλλη μαρτυρία προερχόμενη από τους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προς ενίσχυση της </w:t>
      </w:r>
      <w:r>
        <w:rPr>
          <w:rFonts w:ascii="Bookman Old Style" w:hAnsi="Bookman Old Style"/>
          <w:sz w:val="28"/>
          <w:szCs w:val="28"/>
        </w:rPr>
        <w:lastRenderedPageBreak/>
        <w:t>πεποίθησης του πως δεν υπήρξε τέτοια προφορική συμφωνία μεταξύ των μερών. Ειδικότερα, αναφέρθηκε στη μαρτυρία του Εφεσείοντα 4, υιού των Εφεσειόντων 2 και 3, διευθυντών τ</w:t>
      </w:r>
      <w:r w:rsidR="00B6276C">
        <w:rPr>
          <w:rFonts w:ascii="Bookman Old Style" w:hAnsi="Bookman Old Style"/>
          <w:sz w:val="28"/>
          <w:szCs w:val="28"/>
        </w:rPr>
        <w:t>ης</w:t>
      </w:r>
      <w:r>
        <w:rPr>
          <w:rFonts w:ascii="Bookman Old Style" w:hAnsi="Bookman Old Style"/>
          <w:sz w:val="28"/>
          <w:szCs w:val="28"/>
        </w:rPr>
        <w:t xml:space="preserve"> </w:t>
      </w:r>
      <w:proofErr w:type="spellStart"/>
      <w:r>
        <w:rPr>
          <w:rFonts w:ascii="Bookman Old Style" w:hAnsi="Bookman Old Style"/>
          <w:sz w:val="28"/>
          <w:szCs w:val="28"/>
        </w:rPr>
        <w:t>Εφεσε</w:t>
      </w:r>
      <w:r w:rsidR="00B6276C">
        <w:rPr>
          <w:rFonts w:ascii="Bookman Old Style" w:hAnsi="Bookman Old Style"/>
          <w:sz w:val="28"/>
          <w:szCs w:val="28"/>
        </w:rPr>
        <w:t>ίουσας</w:t>
      </w:r>
      <w:proofErr w:type="spellEnd"/>
      <w:r>
        <w:rPr>
          <w:rFonts w:ascii="Bookman Old Style" w:hAnsi="Bookman Old Style"/>
          <w:sz w:val="28"/>
          <w:szCs w:val="28"/>
        </w:rPr>
        <w:t xml:space="preserve"> 1</w:t>
      </w:r>
      <w:r w:rsidR="00BC3DDB">
        <w:rPr>
          <w:rFonts w:ascii="Bookman Old Style" w:hAnsi="Bookman Old Style"/>
          <w:sz w:val="28"/>
          <w:szCs w:val="28"/>
        </w:rPr>
        <w:t xml:space="preserve">, </w:t>
      </w:r>
      <w:r>
        <w:rPr>
          <w:rFonts w:ascii="Bookman Old Style" w:hAnsi="Bookman Old Style"/>
          <w:sz w:val="28"/>
          <w:szCs w:val="28"/>
        </w:rPr>
        <w:t>ο οποίος δεν επικαλέστηκε τέτοια συμφωνία. Αυτός αναφέρθηκε στην πληρωμή από την ΑΗΚ ως πράξη η οποία θα παρείχε τη δυνατότητα στ</w:t>
      </w:r>
      <w:r w:rsidR="00FB73CE">
        <w:rPr>
          <w:rFonts w:ascii="Bookman Old Style" w:hAnsi="Bookman Old Style"/>
          <w:sz w:val="28"/>
          <w:szCs w:val="28"/>
        </w:rPr>
        <w:t>ην</w:t>
      </w:r>
      <w:r>
        <w:rPr>
          <w:rFonts w:ascii="Bookman Old Style" w:hAnsi="Bookman Old Style"/>
          <w:sz w:val="28"/>
          <w:szCs w:val="28"/>
        </w:rPr>
        <w:t xml:space="preserve"> </w:t>
      </w:r>
      <w:proofErr w:type="spellStart"/>
      <w:r>
        <w:rPr>
          <w:rFonts w:ascii="Bookman Old Style" w:hAnsi="Bookman Old Style"/>
          <w:sz w:val="28"/>
          <w:szCs w:val="28"/>
        </w:rPr>
        <w:t>Εφεσ</w:t>
      </w:r>
      <w:r w:rsidR="0045652A">
        <w:rPr>
          <w:rFonts w:ascii="Bookman Old Style" w:hAnsi="Bookman Old Style"/>
          <w:sz w:val="28"/>
          <w:szCs w:val="28"/>
        </w:rPr>
        <w:t>ε</w:t>
      </w:r>
      <w:r>
        <w:rPr>
          <w:rFonts w:ascii="Bookman Old Style" w:hAnsi="Bookman Old Style"/>
          <w:sz w:val="28"/>
          <w:szCs w:val="28"/>
        </w:rPr>
        <w:t>ίο</w:t>
      </w:r>
      <w:r w:rsidR="00FB73CE">
        <w:rPr>
          <w:rFonts w:ascii="Bookman Old Style" w:hAnsi="Bookman Old Style"/>
          <w:sz w:val="28"/>
          <w:szCs w:val="28"/>
        </w:rPr>
        <w:t>υσα</w:t>
      </w:r>
      <w:proofErr w:type="spellEnd"/>
      <w:r>
        <w:rPr>
          <w:rFonts w:ascii="Bookman Old Style" w:hAnsi="Bookman Old Style"/>
          <w:sz w:val="28"/>
          <w:szCs w:val="28"/>
        </w:rPr>
        <w:t xml:space="preserve"> 1 να πληρώσ</w:t>
      </w:r>
      <w:r w:rsidR="004801E0">
        <w:rPr>
          <w:rFonts w:ascii="Bookman Old Style" w:hAnsi="Bookman Old Style"/>
          <w:sz w:val="28"/>
          <w:szCs w:val="28"/>
        </w:rPr>
        <w:t>ει</w:t>
      </w:r>
      <w:r>
        <w:rPr>
          <w:rFonts w:ascii="Bookman Old Style" w:hAnsi="Bookman Old Style"/>
          <w:sz w:val="28"/>
          <w:szCs w:val="28"/>
        </w:rPr>
        <w:t xml:space="preserve"> την οφειλή τ</w:t>
      </w:r>
      <w:r w:rsidR="004801E0">
        <w:rPr>
          <w:rFonts w:ascii="Bookman Old Style" w:hAnsi="Bookman Old Style"/>
          <w:sz w:val="28"/>
          <w:szCs w:val="28"/>
        </w:rPr>
        <w:t>η</w:t>
      </w:r>
      <w:r>
        <w:rPr>
          <w:rFonts w:ascii="Bookman Old Style" w:hAnsi="Bookman Old Style"/>
          <w:sz w:val="28"/>
          <w:szCs w:val="28"/>
        </w:rPr>
        <w:t>ς μετά την παραλαβή της προειδοποιητικής επιστολής. Επιπλέον, το πρωτόδικο Δικαστήριο σχολίασε και την ίδια την στάση τ</w:t>
      </w:r>
      <w:r w:rsidR="00D52314">
        <w:rPr>
          <w:rFonts w:ascii="Bookman Old Style" w:hAnsi="Bookman Old Style"/>
          <w:sz w:val="28"/>
          <w:szCs w:val="28"/>
        </w:rPr>
        <w:t>ης</w:t>
      </w:r>
      <w:r>
        <w:rPr>
          <w:rFonts w:ascii="Bookman Old Style" w:hAnsi="Bookman Old Style"/>
          <w:sz w:val="28"/>
          <w:szCs w:val="28"/>
        </w:rPr>
        <w:t xml:space="preserve"> Εφεσ</w:t>
      </w:r>
      <w:r w:rsidR="003E07AA">
        <w:rPr>
          <w:rFonts w:ascii="Bookman Old Style" w:hAnsi="Bookman Old Style"/>
          <w:sz w:val="28"/>
          <w:szCs w:val="28"/>
        </w:rPr>
        <w:t>ίβλητ</w:t>
      </w:r>
      <w:r w:rsidR="00D52314">
        <w:rPr>
          <w:rFonts w:ascii="Bookman Old Style" w:hAnsi="Bookman Old Style"/>
          <w:sz w:val="28"/>
          <w:szCs w:val="28"/>
        </w:rPr>
        <w:t>ης</w:t>
      </w:r>
      <w:r>
        <w:rPr>
          <w:rFonts w:ascii="Bookman Old Style" w:hAnsi="Bookman Old Style"/>
          <w:sz w:val="28"/>
          <w:szCs w:val="28"/>
        </w:rPr>
        <w:t xml:space="preserve"> </w:t>
      </w:r>
      <w:r w:rsidR="003B56C4">
        <w:rPr>
          <w:rFonts w:ascii="Bookman Old Style" w:hAnsi="Bookman Old Style"/>
          <w:sz w:val="28"/>
          <w:szCs w:val="28"/>
        </w:rPr>
        <w:t>η</w:t>
      </w:r>
      <w:r>
        <w:rPr>
          <w:rFonts w:ascii="Bookman Old Style" w:hAnsi="Bookman Old Style"/>
          <w:sz w:val="28"/>
          <w:szCs w:val="28"/>
        </w:rPr>
        <w:t xml:space="preserve"> οποί</w:t>
      </w:r>
      <w:r w:rsidR="003B56C4">
        <w:rPr>
          <w:rFonts w:ascii="Bookman Old Style" w:hAnsi="Bookman Old Style"/>
          <w:sz w:val="28"/>
          <w:szCs w:val="28"/>
        </w:rPr>
        <w:t>α</w:t>
      </w:r>
      <w:r>
        <w:rPr>
          <w:rFonts w:ascii="Bookman Old Style" w:hAnsi="Bookman Old Style"/>
          <w:sz w:val="28"/>
          <w:szCs w:val="28"/>
        </w:rPr>
        <w:t>, μέσα από τις καταστάσεις λογαριασμού οι οποίες είναι κοινώς αποδεκτό ότι αποστέλλονταν</w:t>
      </w:r>
      <w:r w:rsidR="00582DA2">
        <w:rPr>
          <w:rFonts w:ascii="Bookman Old Style" w:hAnsi="Bookman Old Style"/>
          <w:sz w:val="28"/>
          <w:szCs w:val="28"/>
        </w:rPr>
        <w:t xml:space="preserve"> στην </w:t>
      </w:r>
      <w:proofErr w:type="spellStart"/>
      <w:r w:rsidR="00582DA2">
        <w:rPr>
          <w:rFonts w:ascii="Bookman Old Style" w:hAnsi="Bookman Old Style"/>
          <w:sz w:val="28"/>
          <w:szCs w:val="28"/>
        </w:rPr>
        <w:t>Εφεσείουσα</w:t>
      </w:r>
      <w:proofErr w:type="spellEnd"/>
      <w:r w:rsidR="00582DA2">
        <w:rPr>
          <w:rFonts w:ascii="Bookman Old Style" w:hAnsi="Bookman Old Style"/>
          <w:sz w:val="28"/>
          <w:szCs w:val="28"/>
        </w:rPr>
        <w:t xml:space="preserve"> 1</w:t>
      </w:r>
      <w:r>
        <w:rPr>
          <w:rFonts w:ascii="Bookman Old Style" w:hAnsi="Bookman Old Style"/>
          <w:sz w:val="28"/>
          <w:szCs w:val="28"/>
        </w:rPr>
        <w:t>, και την προειδοποίηση που δόθηκε</w:t>
      </w:r>
      <w:r w:rsidR="00582DA2">
        <w:rPr>
          <w:rFonts w:ascii="Bookman Old Style" w:hAnsi="Bookman Old Style"/>
          <w:sz w:val="28"/>
          <w:szCs w:val="28"/>
        </w:rPr>
        <w:t xml:space="preserve"> σε αυτή</w:t>
      </w:r>
      <w:r>
        <w:rPr>
          <w:rFonts w:ascii="Bookman Old Style" w:hAnsi="Bookman Old Style"/>
          <w:sz w:val="28"/>
          <w:szCs w:val="28"/>
        </w:rPr>
        <w:t>, φαίνεται να επέδειξ</w:t>
      </w:r>
      <w:r w:rsidR="00CC5ED3">
        <w:rPr>
          <w:rFonts w:ascii="Bookman Old Style" w:hAnsi="Bookman Old Style"/>
          <w:sz w:val="28"/>
          <w:szCs w:val="28"/>
        </w:rPr>
        <w:t>ε</w:t>
      </w:r>
      <w:r>
        <w:rPr>
          <w:rFonts w:ascii="Bookman Old Style" w:hAnsi="Bookman Old Style"/>
          <w:sz w:val="28"/>
          <w:szCs w:val="28"/>
        </w:rPr>
        <w:t xml:space="preserve"> ανοχή και στις υπερβάσεις και στις καθυστερήσεις πριν προχωρήσ</w:t>
      </w:r>
      <w:r w:rsidR="000A0F41">
        <w:rPr>
          <w:rFonts w:ascii="Bookman Old Style" w:hAnsi="Bookman Old Style"/>
          <w:sz w:val="28"/>
          <w:szCs w:val="28"/>
        </w:rPr>
        <w:t>ει</w:t>
      </w:r>
      <w:r>
        <w:rPr>
          <w:rFonts w:ascii="Bookman Old Style" w:hAnsi="Bookman Old Style"/>
          <w:sz w:val="28"/>
          <w:szCs w:val="28"/>
        </w:rPr>
        <w:t xml:space="preserve"> στον τερματισμό. </w:t>
      </w:r>
    </w:p>
    <w:p w14:paraId="4EA603E5" w14:textId="72D3960B" w:rsidR="00A82290" w:rsidRPr="001139E1"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Η μαρτυρία στην οποία παρέπεμψαν </w:t>
      </w:r>
      <w:r w:rsidR="00AF6112">
        <w:rPr>
          <w:rFonts w:ascii="Bookman Old Style" w:hAnsi="Bookman Old Style"/>
          <w:sz w:val="28"/>
          <w:szCs w:val="28"/>
        </w:rPr>
        <w:t>οι</w:t>
      </w:r>
      <w:r>
        <w:rPr>
          <w:rFonts w:ascii="Bookman Old Style" w:hAnsi="Bookman Old Style"/>
          <w:sz w:val="28"/>
          <w:szCs w:val="28"/>
        </w:rPr>
        <w:t xml:space="preserve"> </w:t>
      </w:r>
      <w:proofErr w:type="spellStart"/>
      <w:r>
        <w:rPr>
          <w:rFonts w:ascii="Bookman Old Style" w:hAnsi="Bookman Old Style"/>
          <w:sz w:val="28"/>
          <w:szCs w:val="28"/>
        </w:rPr>
        <w:t>Εφεσείο</w:t>
      </w:r>
      <w:r w:rsidR="00AF6112">
        <w:rPr>
          <w:rFonts w:ascii="Bookman Old Style" w:hAnsi="Bookman Old Style"/>
          <w:sz w:val="28"/>
          <w:szCs w:val="28"/>
        </w:rPr>
        <w:t>ντες</w:t>
      </w:r>
      <w:proofErr w:type="spellEnd"/>
      <w:r>
        <w:rPr>
          <w:rFonts w:ascii="Bookman Old Style" w:hAnsi="Bookman Old Style"/>
          <w:sz w:val="28"/>
          <w:szCs w:val="28"/>
        </w:rPr>
        <w:t xml:space="preserve"> δεν υποστηρίζει τη θέση τ</w:t>
      </w:r>
      <w:r w:rsidR="000A0F41">
        <w:rPr>
          <w:rFonts w:ascii="Bookman Old Style" w:hAnsi="Bookman Old Style"/>
          <w:sz w:val="28"/>
          <w:szCs w:val="28"/>
        </w:rPr>
        <w:t>ου</w:t>
      </w:r>
      <w:r>
        <w:rPr>
          <w:rFonts w:ascii="Bookman Old Style" w:hAnsi="Bookman Old Style"/>
          <w:sz w:val="28"/>
          <w:szCs w:val="28"/>
        </w:rPr>
        <w:t>ς περί ύπαρξης παράλληλης συμφωνίας. Η αναγνώριση από τον ΜΕ3 πως λάμβανε τακτικά ενημέρωση για τα έργα τ</w:t>
      </w:r>
      <w:r w:rsidR="00862963">
        <w:rPr>
          <w:rFonts w:ascii="Bookman Old Style" w:hAnsi="Bookman Old Style"/>
          <w:sz w:val="28"/>
          <w:szCs w:val="28"/>
        </w:rPr>
        <w:t>ης</w:t>
      </w:r>
      <w:r>
        <w:rPr>
          <w:rFonts w:ascii="Bookman Old Style" w:hAnsi="Bookman Old Style"/>
          <w:sz w:val="28"/>
          <w:szCs w:val="28"/>
        </w:rPr>
        <w:t xml:space="preserve"> </w:t>
      </w:r>
      <w:proofErr w:type="spellStart"/>
      <w:r>
        <w:rPr>
          <w:rFonts w:ascii="Bookman Old Style" w:hAnsi="Bookman Old Style"/>
          <w:sz w:val="28"/>
          <w:szCs w:val="28"/>
        </w:rPr>
        <w:t>Εφεσε</w:t>
      </w:r>
      <w:r w:rsidR="00862963">
        <w:rPr>
          <w:rFonts w:ascii="Bookman Old Style" w:hAnsi="Bookman Old Style"/>
          <w:sz w:val="28"/>
          <w:szCs w:val="28"/>
        </w:rPr>
        <w:t>ίουσας</w:t>
      </w:r>
      <w:proofErr w:type="spellEnd"/>
      <w:r>
        <w:rPr>
          <w:rFonts w:ascii="Bookman Old Style" w:hAnsi="Bookman Old Style"/>
          <w:sz w:val="28"/>
          <w:szCs w:val="28"/>
        </w:rPr>
        <w:t xml:space="preserve"> 1 που ήταν σε εξέλιξη και πως η προειδοποιητική επιστολή </w:t>
      </w:r>
      <w:proofErr w:type="spellStart"/>
      <w:r>
        <w:rPr>
          <w:rFonts w:ascii="Bookman Old Style" w:hAnsi="Bookman Old Style"/>
          <w:sz w:val="28"/>
          <w:szCs w:val="28"/>
        </w:rPr>
        <w:t>στάληκε</w:t>
      </w:r>
      <w:proofErr w:type="spellEnd"/>
      <w:r>
        <w:rPr>
          <w:rFonts w:ascii="Bookman Old Style" w:hAnsi="Bookman Old Style"/>
          <w:sz w:val="28"/>
          <w:szCs w:val="28"/>
        </w:rPr>
        <w:t xml:space="preserve"> επειδή οι λογαριασμοί δεν λειτουργούσαν κανονικά</w:t>
      </w:r>
      <w:r w:rsidR="000A0F41">
        <w:rPr>
          <w:rFonts w:ascii="Bookman Old Style" w:hAnsi="Bookman Old Style"/>
          <w:sz w:val="28"/>
          <w:szCs w:val="28"/>
        </w:rPr>
        <w:t>,</w:t>
      </w:r>
      <w:r>
        <w:rPr>
          <w:rFonts w:ascii="Bookman Old Style" w:hAnsi="Bookman Old Style"/>
          <w:sz w:val="28"/>
          <w:szCs w:val="28"/>
        </w:rPr>
        <w:t xml:space="preserve"> ενώ οι οικονομικές καταστάσεις τ</w:t>
      </w:r>
      <w:r w:rsidR="002934A1">
        <w:rPr>
          <w:rFonts w:ascii="Bookman Old Style" w:hAnsi="Bookman Old Style"/>
          <w:sz w:val="28"/>
          <w:szCs w:val="28"/>
        </w:rPr>
        <w:t>ης</w:t>
      </w:r>
      <w:r>
        <w:rPr>
          <w:rFonts w:ascii="Bookman Old Style" w:hAnsi="Bookman Old Style"/>
          <w:sz w:val="28"/>
          <w:szCs w:val="28"/>
        </w:rPr>
        <w:t xml:space="preserve"> </w:t>
      </w:r>
      <w:proofErr w:type="spellStart"/>
      <w:r>
        <w:rPr>
          <w:rFonts w:ascii="Bookman Old Style" w:hAnsi="Bookman Old Style"/>
          <w:sz w:val="28"/>
          <w:szCs w:val="28"/>
        </w:rPr>
        <w:t>Εφεσε</w:t>
      </w:r>
      <w:r w:rsidR="002934A1">
        <w:rPr>
          <w:rFonts w:ascii="Bookman Old Style" w:hAnsi="Bookman Old Style"/>
          <w:sz w:val="28"/>
          <w:szCs w:val="28"/>
        </w:rPr>
        <w:t>ίουσας</w:t>
      </w:r>
      <w:proofErr w:type="spellEnd"/>
      <w:r w:rsidR="003E07AA">
        <w:rPr>
          <w:rFonts w:ascii="Bookman Old Style" w:hAnsi="Bookman Old Style"/>
          <w:sz w:val="28"/>
          <w:szCs w:val="28"/>
        </w:rPr>
        <w:t xml:space="preserve"> </w:t>
      </w:r>
      <w:r>
        <w:rPr>
          <w:rFonts w:ascii="Bookman Old Style" w:hAnsi="Bookman Old Style"/>
          <w:sz w:val="28"/>
          <w:szCs w:val="28"/>
        </w:rPr>
        <w:t xml:space="preserve">1 έδειχναν ότι δεν ήταν σε καλή οικονομική κατάσταση, δεν καταδεικνύει την κατάρτιση οποιασδήποτε </w:t>
      </w:r>
      <w:r w:rsidR="000A0F41">
        <w:rPr>
          <w:rFonts w:ascii="Bookman Old Style" w:hAnsi="Bookman Old Style"/>
          <w:sz w:val="28"/>
          <w:szCs w:val="28"/>
        </w:rPr>
        <w:t xml:space="preserve">παράλληλης </w:t>
      </w:r>
      <w:r>
        <w:rPr>
          <w:rFonts w:ascii="Bookman Old Style" w:hAnsi="Bookman Old Style"/>
          <w:sz w:val="28"/>
          <w:szCs w:val="28"/>
        </w:rPr>
        <w:lastRenderedPageBreak/>
        <w:t xml:space="preserve">συμφωνίας. Η μαρτυρία του ΜΥ3, εγκεκριμένου λογιστή, η οποία δεν έγινε δεκτή και με την οποία θα ασχοληθούμε κατωτέρω, ότι </w:t>
      </w:r>
      <w:r w:rsidR="005641E7">
        <w:rPr>
          <w:rFonts w:ascii="Bookman Old Style" w:hAnsi="Bookman Old Style"/>
          <w:sz w:val="28"/>
          <w:szCs w:val="28"/>
        </w:rPr>
        <w:t>η</w:t>
      </w:r>
      <w:r>
        <w:rPr>
          <w:rFonts w:ascii="Bookman Old Style" w:hAnsi="Bookman Old Style"/>
          <w:sz w:val="28"/>
          <w:szCs w:val="28"/>
        </w:rPr>
        <w:t xml:space="preserve"> </w:t>
      </w:r>
      <w:proofErr w:type="spellStart"/>
      <w:r>
        <w:rPr>
          <w:rFonts w:ascii="Bookman Old Style" w:hAnsi="Bookman Old Style"/>
          <w:sz w:val="28"/>
          <w:szCs w:val="28"/>
        </w:rPr>
        <w:t>Εφεσείο</w:t>
      </w:r>
      <w:r w:rsidR="005641E7">
        <w:rPr>
          <w:rFonts w:ascii="Bookman Old Style" w:hAnsi="Bookman Old Style"/>
          <w:sz w:val="28"/>
          <w:szCs w:val="28"/>
        </w:rPr>
        <w:t>υσα</w:t>
      </w:r>
      <w:proofErr w:type="spellEnd"/>
      <w:r>
        <w:rPr>
          <w:rFonts w:ascii="Bookman Old Style" w:hAnsi="Bookman Old Style"/>
          <w:sz w:val="28"/>
          <w:szCs w:val="28"/>
        </w:rPr>
        <w:t xml:space="preserve"> 1 ανέκαμπτ</w:t>
      </w:r>
      <w:r w:rsidR="005641E7">
        <w:rPr>
          <w:rFonts w:ascii="Bookman Old Style" w:hAnsi="Bookman Old Style"/>
          <w:sz w:val="28"/>
          <w:szCs w:val="28"/>
        </w:rPr>
        <w:t>ε</w:t>
      </w:r>
      <w:r>
        <w:rPr>
          <w:rFonts w:ascii="Bookman Old Style" w:hAnsi="Bookman Old Style"/>
          <w:sz w:val="28"/>
          <w:szCs w:val="28"/>
        </w:rPr>
        <w:t xml:space="preserve"> από τις ζημιές που παρουσίασ</w:t>
      </w:r>
      <w:r w:rsidR="005641E7">
        <w:rPr>
          <w:rFonts w:ascii="Bookman Old Style" w:hAnsi="Bookman Old Style"/>
          <w:sz w:val="28"/>
          <w:szCs w:val="28"/>
        </w:rPr>
        <w:t>ε</w:t>
      </w:r>
      <w:r>
        <w:rPr>
          <w:rFonts w:ascii="Bookman Old Style" w:hAnsi="Bookman Old Style"/>
          <w:sz w:val="28"/>
          <w:szCs w:val="28"/>
        </w:rPr>
        <w:t xml:space="preserve"> κατά τα έτη 2002 και 2003 και ότι με βάση τους εξελεγμένους λογαριασμούς τα έτη 2004 και 2005 είχ</w:t>
      </w:r>
      <w:r w:rsidR="005641E7">
        <w:rPr>
          <w:rFonts w:ascii="Bookman Old Style" w:hAnsi="Bookman Old Style"/>
          <w:sz w:val="28"/>
          <w:szCs w:val="28"/>
        </w:rPr>
        <w:t>ε</w:t>
      </w:r>
      <w:r>
        <w:rPr>
          <w:rFonts w:ascii="Bookman Old Style" w:hAnsi="Bookman Old Style"/>
          <w:sz w:val="28"/>
          <w:szCs w:val="28"/>
        </w:rPr>
        <w:t xml:space="preserve"> κέρδη, δεν </w:t>
      </w:r>
      <w:r w:rsidR="000A0F41">
        <w:rPr>
          <w:rFonts w:ascii="Bookman Old Style" w:hAnsi="Bookman Old Style"/>
          <w:sz w:val="28"/>
          <w:szCs w:val="28"/>
        </w:rPr>
        <w:t xml:space="preserve">καταδεικνύει </w:t>
      </w:r>
      <w:r>
        <w:rPr>
          <w:rFonts w:ascii="Bookman Old Style" w:hAnsi="Bookman Old Style"/>
          <w:sz w:val="28"/>
          <w:szCs w:val="28"/>
        </w:rPr>
        <w:t>την τότε δυνατότητα των Εφεσειόντων για διευθέτηση των υποχρεώσεων τους έναντι τ</w:t>
      </w:r>
      <w:r w:rsidR="005641E7">
        <w:rPr>
          <w:rFonts w:ascii="Bookman Old Style" w:hAnsi="Bookman Old Style"/>
          <w:sz w:val="28"/>
          <w:szCs w:val="28"/>
        </w:rPr>
        <w:t>ης</w:t>
      </w:r>
      <w:r>
        <w:rPr>
          <w:rFonts w:ascii="Bookman Old Style" w:hAnsi="Bookman Old Style"/>
          <w:sz w:val="28"/>
          <w:szCs w:val="28"/>
        </w:rPr>
        <w:t xml:space="preserve"> Εφεσίβλητ</w:t>
      </w:r>
      <w:r w:rsidR="005641E7">
        <w:rPr>
          <w:rFonts w:ascii="Bookman Old Style" w:hAnsi="Bookman Old Style"/>
          <w:sz w:val="28"/>
          <w:szCs w:val="28"/>
        </w:rPr>
        <w:t>ης</w:t>
      </w:r>
      <w:r w:rsidR="001E7DCD">
        <w:rPr>
          <w:rFonts w:ascii="Bookman Old Style" w:hAnsi="Bookman Old Style"/>
          <w:sz w:val="28"/>
          <w:szCs w:val="28"/>
        </w:rPr>
        <w:t>. Ά</w:t>
      </w:r>
      <w:r>
        <w:rPr>
          <w:rFonts w:ascii="Bookman Old Style" w:hAnsi="Bookman Old Style"/>
          <w:sz w:val="28"/>
          <w:szCs w:val="28"/>
        </w:rPr>
        <w:t xml:space="preserve">λλωστε οι </w:t>
      </w:r>
      <w:r w:rsidR="000A0F41">
        <w:rPr>
          <w:rFonts w:ascii="Bookman Old Style" w:hAnsi="Bookman Old Style"/>
          <w:sz w:val="28"/>
          <w:szCs w:val="28"/>
        </w:rPr>
        <w:t xml:space="preserve">ίδιοι οι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2 και </w:t>
      </w:r>
      <w:r w:rsidR="001E7DCD">
        <w:rPr>
          <w:rFonts w:ascii="Bookman Old Style" w:hAnsi="Bookman Old Style"/>
          <w:sz w:val="28"/>
          <w:szCs w:val="28"/>
        </w:rPr>
        <w:t>4</w:t>
      </w:r>
      <w:r w:rsidR="000A0F41">
        <w:rPr>
          <w:rFonts w:ascii="Bookman Old Style" w:hAnsi="Bookman Old Style"/>
          <w:sz w:val="28"/>
          <w:szCs w:val="28"/>
        </w:rPr>
        <w:t xml:space="preserve"> </w:t>
      </w:r>
      <w:r w:rsidR="001E7DCD">
        <w:rPr>
          <w:rFonts w:ascii="Bookman Old Style" w:hAnsi="Bookman Old Style"/>
          <w:sz w:val="28"/>
          <w:szCs w:val="28"/>
        </w:rPr>
        <w:t xml:space="preserve">δέχθηκαν ότι </w:t>
      </w:r>
      <w:r w:rsidR="00E025D3">
        <w:rPr>
          <w:rFonts w:ascii="Bookman Old Style" w:hAnsi="Bookman Old Style"/>
          <w:sz w:val="28"/>
          <w:szCs w:val="28"/>
        </w:rPr>
        <w:t xml:space="preserve">κατ’  εκείνο το χρονικό διάστημα </w:t>
      </w:r>
      <w:r w:rsidR="001E7DCD">
        <w:rPr>
          <w:rFonts w:ascii="Bookman Old Style" w:hAnsi="Bookman Old Style"/>
          <w:sz w:val="28"/>
          <w:szCs w:val="28"/>
        </w:rPr>
        <w:t xml:space="preserve">η </w:t>
      </w:r>
      <w:proofErr w:type="spellStart"/>
      <w:r w:rsidR="001E7DCD">
        <w:rPr>
          <w:rFonts w:ascii="Bookman Old Style" w:hAnsi="Bookman Old Style"/>
          <w:sz w:val="28"/>
          <w:szCs w:val="28"/>
        </w:rPr>
        <w:t>Εφεσείουσα</w:t>
      </w:r>
      <w:proofErr w:type="spellEnd"/>
      <w:r w:rsidR="001E7DCD">
        <w:rPr>
          <w:rFonts w:ascii="Bookman Old Style" w:hAnsi="Bookman Old Style"/>
          <w:sz w:val="28"/>
          <w:szCs w:val="28"/>
        </w:rPr>
        <w:t xml:space="preserve"> </w:t>
      </w:r>
      <w:r w:rsidR="00CF6884">
        <w:rPr>
          <w:rFonts w:ascii="Bookman Old Style" w:hAnsi="Bookman Old Style"/>
          <w:sz w:val="28"/>
          <w:szCs w:val="28"/>
        </w:rPr>
        <w:t xml:space="preserve">1 </w:t>
      </w:r>
      <w:r w:rsidR="001E7DCD">
        <w:rPr>
          <w:rFonts w:ascii="Bookman Old Style" w:hAnsi="Bookman Old Style"/>
          <w:sz w:val="28"/>
          <w:szCs w:val="28"/>
        </w:rPr>
        <w:t>δεν ήταν σε θέση να συμμορφωθεί με τις απαιτήσεις της Εφεσίβλητης</w:t>
      </w:r>
      <w:r>
        <w:rPr>
          <w:rFonts w:ascii="Bookman Old Style" w:hAnsi="Bookman Old Style"/>
          <w:sz w:val="28"/>
          <w:szCs w:val="28"/>
        </w:rPr>
        <w:t xml:space="preserve">. </w:t>
      </w:r>
    </w:p>
    <w:p w14:paraId="51F0384A" w14:textId="5F59BB62" w:rsidR="00A82290" w:rsidRDefault="00A82290" w:rsidP="0039007E">
      <w:pPr>
        <w:tabs>
          <w:tab w:val="left" w:pos="567"/>
        </w:tabs>
        <w:spacing w:before="100" w:beforeAutospacing="1" w:line="480" w:lineRule="auto"/>
        <w:ind w:firstLine="567"/>
        <w:rPr>
          <w:rFonts w:ascii="Bookman Old Style" w:hAnsi="Bookman Old Style"/>
          <w:sz w:val="28"/>
          <w:szCs w:val="28"/>
        </w:rPr>
      </w:pPr>
      <w:r w:rsidRPr="00922515">
        <w:rPr>
          <w:rFonts w:ascii="Bookman Old Style" w:hAnsi="Bookman Old Style"/>
          <w:sz w:val="28"/>
          <w:szCs w:val="28"/>
        </w:rPr>
        <w:t xml:space="preserve">Αποδίδεται επίσης στο πρωτόδικο Δικαστήριο </w:t>
      </w:r>
      <w:r w:rsidR="00EB7BF8">
        <w:rPr>
          <w:rFonts w:ascii="Bookman Old Style" w:hAnsi="Bookman Old Style"/>
          <w:sz w:val="28"/>
          <w:szCs w:val="28"/>
        </w:rPr>
        <w:t>ότι</w:t>
      </w:r>
      <w:r w:rsidRPr="00922515">
        <w:rPr>
          <w:rFonts w:ascii="Bookman Old Style" w:hAnsi="Bookman Old Style"/>
          <w:sz w:val="28"/>
          <w:szCs w:val="28"/>
        </w:rPr>
        <w:t xml:space="preserve"> λανθασμένα αξιολόγησε </w:t>
      </w:r>
      <w:r w:rsidR="00922515">
        <w:rPr>
          <w:rFonts w:ascii="Bookman Old Style" w:hAnsi="Bookman Old Style"/>
          <w:sz w:val="28"/>
          <w:szCs w:val="28"/>
        </w:rPr>
        <w:t xml:space="preserve">το γεγονός πως τελικώς η </w:t>
      </w:r>
      <w:proofErr w:type="spellStart"/>
      <w:r w:rsidR="00922515">
        <w:rPr>
          <w:rFonts w:ascii="Bookman Old Style" w:hAnsi="Bookman Old Style"/>
          <w:sz w:val="28"/>
          <w:szCs w:val="28"/>
        </w:rPr>
        <w:t>Εφεσείουσα</w:t>
      </w:r>
      <w:proofErr w:type="spellEnd"/>
      <w:r w:rsidR="00922515">
        <w:rPr>
          <w:rFonts w:ascii="Bookman Old Style" w:hAnsi="Bookman Old Style"/>
          <w:sz w:val="28"/>
          <w:szCs w:val="28"/>
        </w:rPr>
        <w:t xml:space="preserve"> 1 συμμορφώθηκε με τους όρους </w:t>
      </w:r>
      <w:r w:rsidRPr="00922515">
        <w:rPr>
          <w:rFonts w:ascii="Bookman Old Style" w:hAnsi="Bookman Old Style"/>
          <w:sz w:val="28"/>
          <w:szCs w:val="28"/>
        </w:rPr>
        <w:t xml:space="preserve">της προειδοποιητικής επιστολής. Γι’ αυτό το θέμα </w:t>
      </w:r>
      <w:r w:rsidR="0080404C">
        <w:rPr>
          <w:rFonts w:ascii="Bookman Old Style" w:hAnsi="Bookman Old Style"/>
          <w:sz w:val="28"/>
          <w:szCs w:val="28"/>
        </w:rPr>
        <w:t xml:space="preserve">απαιτείται </w:t>
      </w:r>
      <w:r w:rsidRPr="00922515">
        <w:rPr>
          <w:rFonts w:ascii="Bookman Old Style" w:hAnsi="Bookman Old Style"/>
          <w:sz w:val="28"/>
          <w:szCs w:val="28"/>
        </w:rPr>
        <w:t>η εξέταση της ορθότητας των καταστάσεων λογαριασμού, η οποία αφορά στον έκτο λόγο έφεσης.</w:t>
      </w:r>
      <w:r w:rsidR="000C6A26" w:rsidRPr="00922515">
        <w:rPr>
          <w:rFonts w:ascii="Bookman Old Style" w:hAnsi="Bookman Old Style"/>
          <w:sz w:val="28"/>
          <w:szCs w:val="28"/>
        </w:rPr>
        <w:t xml:space="preserve"> Και τούτο, καθότι τ</w:t>
      </w:r>
      <w:r w:rsidRPr="00922515">
        <w:rPr>
          <w:rFonts w:ascii="Bookman Old Style" w:hAnsi="Bookman Old Style"/>
          <w:sz w:val="28"/>
          <w:szCs w:val="28"/>
        </w:rPr>
        <w:t xml:space="preserve">ο περιεχόμενο των καταστάσεων λογαριασμού είναι αυτό που θα καταδείκνυε στο πρωτόδικο Δικαστήριο την εικόνα των λογαριασμών και το κατά πόσο </w:t>
      </w:r>
      <w:r w:rsidR="0080404C">
        <w:rPr>
          <w:rFonts w:ascii="Bookman Old Style" w:hAnsi="Bookman Old Style"/>
          <w:sz w:val="28"/>
          <w:szCs w:val="28"/>
        </w:rPr>
        <w:t xml:space="preserve">πράγματι </w:t>
      </w:r>
      <w:r w:rsidR="005641E7" w:rsidRPr="00922515">
        <w:rPr>
          <w:rFonts w:ascii="Bookman Old Style" w:hAnsi="Bookman Old Style"/>
          <w:sz w:val="28"/>
          <w:szCs w:val="28"/>
        </w:rPr>
        <w:t>η</w:t>
      </w:r>
      <w:r w:rsidRPr="00922515">
        <w:rPr>
          <w:rFonts w:ascii="Bookman Old Style" w:hAnsi="Bookman Old Style"/>
          <w:sz w:val="28"/>
          <w:szCs w:val="28"/>
        </w:rPr>
        <w:t xml:space="preserve"> </w:t>
      </w:r>
      <w:proofErr w:type="spellStart"/>
      <w:r w:rsidRPr="00922515">
        <w:rPr>
          <w:rFonts w:ascii="Bookman Old Style" w:hAnsi="Bookman Old Style"/>
          <w:sz w:val="28"/>
          <w:szCs w:val="28"/>
        </w:rPr>
        <w:t>Εφεσείο</w:t>
      </w:r>
      <w:r w:rsidR="005641E7" w:rsidRPr="00922515">
        <w:rPr>
          <w:rFonts w:ascii="Bookman Old Style" w:hAnsi="Bookman Old Style"/>
          <w:sz w:val="28"/>
          <w:szCs w:val="28"/>
        </w:rPr>
        <w:t>υσα</w:t>
      </w:r>
      <w:proofErr w:type="spellEnd"/>
      <w:r w:rsidRPr="00922515">
        <w:rPr>
          <w:rFonts w:ascii="Bookman Old Style" w:hAnsi="Bookman Old Style"/>
          <w:sz w:val="28"/>
          <w:szCs w:val="28"/>
        </w:rPr>
        <w:t xml:space="preserve"> 1 τήρησ</w:t>
      </w:r>
      <w:r w:rsidR="005641E7" w:rsidRPr="00922515">
        <w:rPr>
          <w:rFonts w:ascii="Bookman Old Style" w:hAnsi="Bookman Old Style"/>
          <w:sz w:val="28"/>
          <w:szCs w:val="28"/>
        </w:rPr>
        <w:t>ε</w:t>
      </w:r>
      <w:r w:rsidRPr="00922515">
        <w:rPr>
          <w:rFonts w:ascii="Bookman Old Style" w:hAnsi="Bookman Old Style"/>
          <w:sz w:val="28"/>
          <w:szCs w:val="28"/>
        </w:rPr>
        <w:t xml:space="preserve"> οποτεδήποτε τους όρους τ</w:t>
      </w:r>
      <w:r w:rsidR="003E07AA" w:rsidRPr="00922515">
        <w:rPr>
          <w:rFonts w:ascii="Bookman Old Style" w:hAnsi="Bookman Old Style"/>
          <w:sz w:val="28"/>
          <w:szCs w:val="28"/>
        </w:rPr>
        <w:t>ων</w:t>
      </w:r>
      <w:r w:rsidRPr="00922515">
        <w:rPr>
          <w:rFonts w:ascii="Bookman Old Style" w:hAnsi="Bookman Old Style"/>
          <w:sz w:val="28"/>
          <w:szCs w:val="28"/>
        </w:rPr>
        <w:t xml:space="preserve"> μεταξύ των μερών συμφων</w:t>
      </w:r>
      <w:r w:rsidR="003E07AA" w:rsidRPr="00922515">
        <w:rPr>
          <w:rFonts w:ascii="Bookman Old Style" w:hAnsi="Bookman Old Style"/>
          <w:sz w:val="28"/>
          <w:szCs w:val="28"/>
        </w:rPr>
        <w:t>ιών</w:t>
      </w:r>
      <w:r w:rsidRPr="00922515">
        <w:rPr>
          <w:rFonts w:ascii="Bookman Old Style" w:hAnsi="Bookman Old Style"/>
          <w:sz w:val="28"/>
          <w:szCs w:val="28"/>
        </w:rPr>
        <w:t>.</w:t>
      </w:r>
      <w:r>
        <w:rPr>
          <w:rFonts w:ascii="Bookman Old Style" w:hAnsi="Bookman Old Style"/>
          <w:sz w:val="28"/>
          <w:szCs w:val="28"/>
        </w:rPr>
        <w:t xml:space="preserve"> </w:t>
      </w:r>
    </w:p>
    <w:p w14:paraId="07AC4F65" w14:textId="0B31F3A9" w:rsidR="00A82290" w:rsidRDefault="00A82290" w:rsidP="0039007E">
      <w:pPr>
        <w:tabs>
          <w:tab w:val="left" w:pos="567"/>
        </w:tabs>
        <w:spacing w:before="240" w:line="480" w:lineRule="auto"/>
        <w:ind w:firstLine="567"/>
        <w:rPr>
          <w:rFonts w:ascii="Bookman Old Style" w:hAnsi="Bookman Old Style"/>
          <w:sz w:val="28"/>
          <w:szCs w:val="28"/>
        </w:rPr>
      </w:pPr>
      <w:r>
        <w:rPr>
          <w:rFonts w:ascii="Bookman Old Style" w:hAnsi="Bookman Old Style"/>
          <w:sz w:val="28"/>
          <w:szCs w:val="28"/>
        </w:rPr>
        <w:t xml:space="preserve">Με τον έκτο λόγο έφεσης αποδίδεται ότι το πρωτόδικο Δικαστήριο λανθασμένα </w:t>
      </w:r>
      <w:r w:rsidR="00312EE5">
        <w:rPr>
          <w:rFonts w:ascii="Bookman Old Style" w:hAnsi="Bookman Old Style"/>
          <w:sz w:val="28"/>
          <w:szCs w:val="28"/>
        </w:rPr>
        <w:t xml:space="preserve">αξιολόγησε και δεν δέχθηκε </w:t>
      </w:r>
      <w:r>
        <w:rPr>
          <w:rFonts w:ascii="Bookman Old Style" w:hAnsi="Bookman Old Style"/>
          <w:sz w:val="28"/>
          <w:szCs w:val="28"/>
        </w:rPr>
        <w:t xml:space="preserve">τη μαρτυρία του ΜΥ3 επί </w:t>
      </w:r>
      <w:r>
        <w:rPr>
          <w:rFonts w:ascii="Bookman Old Style" w:hAnsi="Bookman Old Style"/>
          <w:sz w:val="28"/>
          <w:szCs w:val="28"/>
        </w:rPr>
        <w:lastRenderedPageBreak/>
        <w:t>των καταστάσεων λογαριασμού και λανθασμένα δέχθηκε τις καταστάσεις οι οποίες κατατέθηκαν από τ</w:t>
      </w:r>
      <w:r w:rsidR="004A079E">
        <w:rPr>
          <w:rFonts w:ascii="Bookman Old Style" w:hAnsi="Bookman Old Style"/>
          <w:sz w:val="28"/>
          <w:szCs w:val="28"/>
        </w:rPr>
        <w:t>ην</w:t>
      </w:r>
      <w:r>
        <w:rPr>
          <w:rFonts w:ascii="Bookman Old Style" w:hAnsi="Bookman Old Style"/>
          <w:sz w:val="28"/>
          <w:szCs w:val="28"/>
        </w:rPr>
        <w:t xml:space="preserve"> Εφεσίβλητ</w:t>
      </w:r>
      <w:r w:rsidR="004A079E">
        <w:rPr>
          <w:rFonts w:ascii="Bookman Old Style" w:hAnsi="Bookman Old Style"/>
          <w:sz w:val="28"/>
          <w:szCs w:val="28"/>
        </w:rPr>
        <w:t>η</w:t>
      </w:r>
      <w:r>
        <w:rPr>
          <w:rFonts w:ascii="Bookman Old Style" w:hAnsi="Bookman Old Style"/>
          <w:sz w:val="28"/>
          <w:szCs w:val="28"/>
        </w:rPr>
        <w:t xml:space="preserve">. </w:t>
      </w:r>
    </w:p>
    <w:p w14:paraId="434C0B66" w14:textId="43991CDE" w:rsidR="00A82290" w:rsidRPr="003901A6" w:rsidRDefault="00A82290" w:rsidP="003901A6">
      <w:pPr>
        <w:tabs>
          <w:tab w:val="left" w:pos="567"/>
        </w:tabs>
        <w:spacing w:before="100" w:beforeAutospacing="1" w:line="480" w:lineRule="auto"/>
        <w:ind w:firstLine="567"/>
        <w:rPr>
          <w:rFonts w:ascii="Bookman Old Style" w:eastAsia="Times New Roman" w:hAnsi="Bookman Old Style" w:cs="Times New Roman"/>
          <w:i/>
          <w:iCs/>
          <w:color w:val="000000"/>
          <w:sz w:val="28"/>
          <w:szCs w:val="28"/>
        </w:rPr>
      </w:pPr>
      <w:r>
        <w:rPr>
          <w:rFonts w:ascii="Bookman Old Style" w:hAnsi="Bookman Old Style"/>
          <w:sz w:val="28"/>
          <w:szCs w:val="28"/>
        </w:rPr>
        <w:t xml:space="preserve">Οι αρχές που διέπουν τη μαρτυρία εμπειρογνώμονα έχουν επανειλημμένα αναφερθεί στη νομολογία. Όπως αναφέρθηκε στην υπόθεση </w:t>
      </w:r>
      <w:r w:rsidRPr="00F1539C">
        <w:rPr>
          <w:rFonts w:ascii="Bookman Old Style" w:hAnsi="Bookman Old Style"/>
          <w:b/>
          <w:bCs/>
          <w:i/>
          <w:iCs/>
          <w:sz w:val="28"/>
          <w:szCs w:val="28"/>
        </w:rPr>
        <w:t>Νικολάου v. Σταύρου (1992) 1(Β) Α.Α.Δ. 746</w:t>
      </w:r>
      <w:r w:rsidR="003901A6" w:rsidRPr="003901A6">
        <w:rPr>
          <w:rFonts w:ascii="Bookman Old Style" w:hAnsi="Bookman Old Style"/>
          <w:sz w:val="28"/>
          <w:szCs w:val="28"/>
        </w:rPr>
        <w:t>,</w:t>
      </w:r>
      <w:r w:rsidR="003901A6">
        <w:rPr>
          <w:rFonts w:ascii="Bookman Old Style" w:hAnsi="Bookman Old Style"/>
          <w:b/>
          <w:bCs/>
          <w:i/>
          <w:iCs/>
          <w:sz w:val="28"/>
          <w:szCs w:val="28"/>
        </w:rPr>
        <w:t xml:space="preserve"> </w:t>
      </w:r>
      <w:r w:rsidR="003901A6" w:rsidRPr="003901A6">
        <w:rPr>
          <w:rFonts w:ascii="Bookman Old Style" w:eastAsia="Times New Roman" w:hAnsi="Bookman Old Style" w:cs="Times New Roman"/>
          <w:color w:val="000000"/>
          <w:sz w:val="28"/>
          <w:szCs w:val="28"/>
        </w:rPr>
        <w:t xml:space="preserve">ο </w:t>
      </w:r>
      <w:r w:rsidRPr="003901A6">
        <w:rPr>
          <w:rFonts w:ascii="Bookman Old Style" w:eastAsia="Times New Roman" w:hAnsi="Bookman Old Style" w:cs="Times New Roman"/>
          <w:color w:val="000000"/>
          <w:sz w:val="28"/>
          <w:szCs w:val="28"/>
        </w:rPr>
        <w:t>πραγματογνώμονας, κατ’ εξαίρεση προς το</w:t>
      </w:r>
      <w:r w:rsidR="003901A6">
        <w:rPr>
          <w:rFonts w:ascii="Bookman Old Style" w:eastAsia="Times New Roman" w:hAnsi="Bookman Old Style" w:cs="Times New Roman"/>
          <w:color w:val="000000"/>
          <w:sz w:val="28"/>
          <w:szCs w:val="28"/>
        </w:rPr>
        <w:t>ν</w:t>
      </w:r>
      <w:r w:rsidRPr="003901A6">
        <w:rPr>
          <w:rFonts w:ascii="Bookman Old Style" w:eastAsia="Times New Roman" w:hAnsi="Bookman Old Style" w:cs="Times New Roman"/>
          <w:color w:val="000000"/>
          <w:sz w:val="28"/>
          <w:szCs w:val="28"/>
        </w:rPr>
        <w:t xml:space="preserve"> γενικό κανόνα που δεν επιτρέπει την έκφραση γνώμης από</w:t>
      </w:r>
      <w:r w:rsidR="0045652A" w:rsidRPr="003901A6">
        <w:rPr>
          <w:rFonts w:ascii="Bookman Old Style" w:eastAsia="Times New Roman" w:hAnsi="Bookman Old Style" w:cs="Times New Roman"/>
          <w:color w:val="000000"/>
          <w:sz w:val="28"/>
          <w:szCs w:val="28"/>
        </w:rPr>
        <w:t xml:space="preserve"> </w:t>
      </w:r>
      <w:r w:rsidRPr="003901A6">
        <w:rPr>
          <w:rFonts w:ascii="Bookman Old Style" w:eastAsia="Times New Roman" w:hAnsi="Bookman Old Style" w:cs="Times New Roman"/>
          <w:color w:val="000000"/>
          <w:sz w:val="28"/>
          <w:szCs w:val="28"/>
        </w:rPr>
        <w:t>μάρτυρα, μπορεί να εκφράσει γνώμη αναφορικά με ζητήματα που εμπίπτουν στη σφαίρα της ειδικότητ</w:t>
      </w:r>
      <w:r w:rsidR="003901A6">
        <w:rPr>
          <w:rFonts w:ascii="Bookman Old Style" w:eastAsia="Times New Roman" w:hAnsi="Bookman Old Style" w:cs="Times New Roman"/>
          <w:color w:val="000000"/>
          <w:sz w:val="28"/>
          <w:szCs w:val="28"/>
        </w:rPr>
        <w:t>α</w:t>
      </w:r>
      <w:r w:rsidRPr="003901A6">
        <w:rPr>
          <w:rFonts w:ascii="Bookman Old Style" w:eastAsia="Times New Roman" w:hAnsi="Bookman Old Style" w:cs="Times New Roman"/>
          <w:color w:val="000000"/>
          <w:sz w:val="28"/>
          <w:szCs w:val="28"/>
        </w:rPr>
        <w:t>ς του.</w:t>
      </w:r>
      <w:r w:rsidR="0045652A">
        <w:rPr>
          <w:rFonts w:ascii="Bookman Old Style" w:eastAsia="Times New Roman" w:hAnsi="Bookman Old Style" w:cs="Times New Roman"/>
          <w:i/>
          <w:iCs/>
          <w:color w:val="000000"/>
          <w:sz w:val="28"/>
          <w:szCs w:val="28"/>
        </w:rPr>
        <w:t xml:space="preserve"> </w:t>
      </w:r>
      <w:r w:rsidRPr="003901A6">
        <w:rPr>
          <w:rFonts w:ascii="Bookman Old Style" w:eastAsia="Times New Roman" w:hAnsi="Bookman Old Style" w:cs="Times New Roman"/>
          <w:color w:val="000000"/>
          <w:sz w:val="28"/>
          <w:szCs w:val="28"/>
        </w:rPr>
        <w:t>Σε τέτοια περίπτωση, ο πραγματογνώμονας εφοδιάζει το Δικαστήριο με τα</w:t>
      </w:r>
      <w:r w:rsidR="0045652A" w:rsidRPr="003901A6">
        <w:rPr>
          <w:rFonts w:ascii="Bookman Old Style" w:eastAsia="Times New Roman" w:hAnsi="Bookman Old Style" w:cs="Times New Roman"/>
          <w:color w:val="000000"/>
          <w:sz w:val="28"/>
          <w:szCs w:val="28"/>
        </w:rPr>
        <w:t xml:space="preserve"> </w:t>
      </w:r>
      <w:r w:rsidRPr="003901A6">
        <w:rPr>
          <w:rFonts w:ascii="Bookman Old Style" w:eastAsia="Times New Roman" w:hAnsi="Bookman Old Style" w:cs="Times New Roman"/>
          <w:color w:val="000000"/>
          <w:sz w:val="28"/>
          <w:szCs w:val="28"/>
        </w:rPr>
        <w:t xml:space="preserve">αναγκαία επιστημονικά κριτήρια για τον έλεγχο </w:t>
      </w:r>
      <w:r w:rsidR="0045652A" w:rsidRPr="003901A6">
        <w:rPr>
          <w:rFonts w:ascii="Bookman Old Style" w:eastAsia="Times New Roman" w:hAnsi="Bookman Old Style" w:cs="Times New Roman"/>
          <w:color w:val="000000"/>
          <w:sz w:val="28"/>
          <w:szCs w:val="28"/>
        </w:rPr>
        <w:t xml:space="preserve">της </w:t>
      </w:r>
      <w:r w:rsidRPr="003901A6">
        <w:rPr>
          <w:rFonts w:ascii="Bookman Old Style" w:eastAsia="Times New Roman" w:hAnsi="Bookman Old Style" w:cs="Times New Roman"/>
          <w:color w:val="000000"/>
          <w:sz w:val="28"/>
          <w:szCs w:val="28"/>
        </w:rPr>
        <w:t>ακρίβειας των συμπερασμάτων του</w:t>
      </w:r>
      <w:r w:rsidR="00A83536">
        <w:rPr>
          <w:rFonts w:ascii="Bookman Old Style" w:eastAsia="Times New Roman" w:hAnsi="Bookman Old Style" w:cs="Times New Roman"/>
          <w:color w:val="000000"/>
          <w:sz w:val="28"/>
          <w:szCs w:val="28"/>
        </w:rPr>
        <w:t>,</w:t>
      </w:r>
      <w:r w:rsidRPr="003901A6">
        <w:rPr>
          <w:rFonts w:ascii="Bookman Old Style" w:eastAsia="Times New Roman" w:hAnsi="Bookman Old Style" w:cs="Times New Roman"/>
          <w:color w:val="000000"/>
          <w:sz w:val="28"/>
          <w:szCs w:val="28"/>
        </w:rPr>
        <w:t xml:space="preserve"> έτσι </w:t>
      </w:r>
      <w:r w:rsidR="00FC7918">
        <w:rPr>
          <w:rFonts w:ascii="Bookman Old Style" w:eastAsia="Times New Roman" w:hAnsi="Bookman Old Style" w:cs="Times New Roman"/>
          <w:color w:val="000000"/>
          <w:sz w:val="28"/>
          <w:szCs w:val="28"/>
        </w:rPr>
        <w:t xml:space="preserve">ώστε το Δικαστήριο να μπορεί </w:t>
      </w:r>
      <w:r w:rsidRPr="003901A6">
        <w:rPr>
          <w:rFonts w:ascii="Bookman Old Style" w:eastAsia="Times New Roman" w:hAnsi="Bookman Old Style" w:cs="Times New Roman"/>
          <w:color w:val="000000"/>
          <w:sz w:val="28"/>
          <w:szCs w:val="28"/>
        </w:rPr>
        <w:t xml:space="preserve">να διαμορφώσει τη δική του ανεξάρτητη κρίση με την εφαρμογή αυτών των κριτηρίων </w:t>
      </w:r>
      <w:r w:rsidR="00FC7918">
        <w:rPr>
          <w:rFonts w:ascii="Bookman Old Style" w:eastAsia="Times New Roman" w:hAnsi="Bookman Old Style" w:cs="Times New Roman"/>
          <w:color w:val="000000"/>
          <w:sz w:val="28"/>
          <w:szCs w:val="28"/>
        </w:rPr>
        <w:t xml:space="preserve">επί των </w:t>
      </w:r>
      <w:r w:rsidRPr="003901A6">
        <w:rPr>
          <w:rFonts w:ascii="Bookman Old Style" w:eastAsia="Times New Roman" w:hAnsi="Bookman Old Style" w:cs="Times New Roman"/>
          <w:color w:val="000000"/>
          <w:sz w:val="28"/>
          <w:szCs w:val="28"/>
        </w:rPr>
        <w:t>γεγονότ</w:t>
      </w:r>
      <w:r w:rsidR="00FC7918">
        <w:rPr>
          <w:rFonts w:ascii="Bookman Old Style" w:eastAsia="Times New Roman" w:hAnsi="Bookman Old Style" w:cs="Times New Roman"/>
          <w:color w:val="000000"/>
          <w:sz w:val="28"/>
          <w:szCs w:val="28"/>
        </w:rPr>
        <w:t>ων</w:t>
      </w:r>
      <w:r w:rsidRPr="003901A6">
        <w:rPr>
          <w:rFonts w:ascii="Bookman Old Style" w:eastAsia="Times New Roman" w:hAnsi="Bookman Old Style" w:cs="Times New Roman"/>
          <w:color w:val="000000"/>
          <w:sz w:val="28"/>
          <w:szCs w:val="28"/>
        </w:rPr>
        <w:t xml:space="preserve"> </w:t>
      </w:r>
      <w:r w:rsidR="00A83536">
        <w:rPr>
          <w:rFonts w:ascii="Bookman Old Style" w:eastAsia="Times New Roman" w:hAnsi="Bookman Old Style" w:cs="Times New Roman"/>
          <w:color w:val="000000"/>
          <w:sz w:val="28"/>
          <w:szCs w:val="28"/>
        </w:rPr>
        <w:t xml:space="preserve">όπως </w:t>
      </w:r>
      <w:r w:rsidR="00FC7918">
        <w:rPr>
          <w:rFonts w:ascii="Bookman Old Style" w:eastAsia="Times New Roman" w:hAnsi="Bookman Old Style" w:cs="Times New Roman"/>
          <w:color w:val="000000"/>
          <w:sz w:val="28"/>
          <w:szCs w:val="28"/>
        </w:rPr>
        <w:t xml:space="preserve">αποδεικνύονται από τη </w:t>
      </w:r>
      <w:r w:rsidRPr="003901A6">
        <w:rPr>
          <w:rFonts w:ascii="Bookman Old Style" w:eastAsia="Times New Roman" w:hAnsi="Bookman Old Style" w:cs="Times New Roman"/>
          <w:color w:val="000000"/>
          <w:sz w:val="28"/>
          <w:szCs w:val="28"/>
        </w:rPr>
        <w:t xml:space="preserve"> μαρτυρία.</w:t>
      </w:r>
      <w:r w:rsidR="0045652A">
        <w:rPr>
          <w:rFonts w:ascii="Bookman Old Style" w:eastAsia="Times New Roman" w:hAnsi="Bookman Old Style" w:cs="Times New Roman"/>
          <w:i/>
          <w:iCs/>
          <w:color w:val="000000"/>
          <w:sz w:val="28"/>
          <w:szCs w:val="28"/>
        </w:rPr>
        <w:t xml:space="preserve"> </w:t>
      </w:r>
    </w:p>
    <w:p w14:paraId="6C1B3ABA" w14:textId="7121F92E" w:rsidR="00A82290" w:rsidRPr="00595678"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Το πρωτόδικο Δικαστήριο</w:t>
      </w:r>
      <w:r w:rsidR="00A83536">
        <w:rPr>
          <w:rFonts w:ascii="Bookman Old Style" w:hAnsi="Bookman Old Style"/>
          <w:sz w:val="28"/>
          <w:szCs w:val="28"/>
        </w:rPr>
        <w:t xml:space="preserve"> </w:t>
      </w:r>
      <w:r>
        <w:rPr>
          <w:rFonts w:ascii="Bookman Old Style" w:hAnsi="Bookman Old Style"/>
          <w:sz w:val="28"/>
          <w:szCs w:val="28"/>
        </w:rPr>
        <w:t>δεν αμφισβήτησε τα προσόντα του ΜΥ3, αλλά κατέληξε πως αυτός δεν εξέφρασε επιστημονικ</w:t>
      </w:r>
      <w:r w:rsidR="00A83536">
        <w:rPr>
          <w:rFonts w:ascii="Bookman Old Style" w:hAnsi="Bookman Old Style"/>
          <w:sz w:val="28"/>
          <w:szCs w:val="28"/>
        </w:rPr>
        <w:t>ά</w:t>
      </w:r>
      <w:r>
        <w:rPr>
          <w:rFonts w:ascii="Bookman Old Style" w:hAnsi="Bookman Old Style"/>
          <w:sz w:val="28"/>
          <w:szCs w:val="28"/>
        </w:rPr>
        <w:t xml:space="preserve"> τεκμηριωμένη άποψη αναφορικά με τον τρόπο που ετοίμασε τις καταστάσεις λογαριασμού τις οποίες και κατέθεσε. Ειδικότερα, το πρωτόδικο Δικαστήριο ανέφερε πως «</w:t>
      </w:r>
      <w:r w:rsidRPr="0089062D">
        <w:rPr>
          <w:rFonts w:ascii="Bookman Old Style" w:hAnsi="Bookman Old Style"/>
          <w:i/>
          <w:iCs/>
          <w:sz w:val="28"/>
          <w:szCs w:val="28"/>
        </w:rPr>
        <w:t xml:space="preserve">η όποια παρέμβαση του ΜΥ3 στους λογαριασμούς, είχε φανερά την έννοια της εκτέλεσης σεναρίων </w:t>
      </w:r>
      <w:r w:rsidRPr="0089062D">
        <w:rPr>
          <w:rFonts w:ascii="Bookman Old Style" w:hAnsi="Bookman Old Style"/>
          <w:i/>
          <w:iCs/>
          <w:sz w:val="28"/>
          <w:szCs w:val="28"/>
        </w:rPr>
        <w:lastRenderedPageBreak/>
        <w:t>που του δόθηκαν από τους εναγόμενους και όχι της μαρτυρίας που να εξηγεί πειστικά με επιστημονικά κριτήρια το κατά πόσον κάποιες χρεώσεις έγιναν αυθαίρετα</w:t>
      </w:r>
      <w:r>
        <w:rPr>
          <w:rFonts w:ascii="Bookman Old Style" w:hAnsi="Bookman Old Style"/>
          <w:sz w:val="28"/>
          <w:szCs w:val="28"/>
        </w:rPr>
        <w:t>». Το πρωτόδικο Δικαστήριο ανέφερε πως οι εν λόγω καταστάσεις ετοιμάστηκαν</w:t>
      </w:r>
      <w:r w:rsidR="00A83536">
        <w:rPr>
          <w:rFonts w:ascii="Bookman Old Style" w:hAnsi="Bookman Old Style"/>
          <w:sz w:val="28"/>
          <w:szCs w:val="28"/>
        </w:rPr>
        <w:t xml:space="preserve"> με υπόβαθρο</w:t>
      </w:r>
      <w:r>
        <w:rPr>
          <w:rFonts w:ascii="Bookman Old Style" w:hAnsi="Bookman Old Style"/>
          <w:sz w:val="28"/>
          <w:szCs w:val="28"/>
        </w:rPr>
        <w:t xml:space="preserve"> τις θέσεις των Εφεσειόντων</w:t>
      </w:r>
      <w:r w:rsidR="00A83536">
        <w:rPr>
          <w:rFonts w:ascii="Bookman Old Style" w:hAnsi="Bookman Old Style"/>
          <w:sz w:val="28"/>
          <w:szCs w:val="28"/>
        </w:rPr>
        <w:t xml:space="preserve">, </w:t>
      </w:r>
      <w:r w:rsidR="00A83536" w:rsidRPr="007D49FF">
        <w:rPr>
          <w:rFonts w:ascii="Bookman Old Style" w:hAnsi="Bookman Old Style"/>
          <w:sz w:val="28"/>
          <w:szCs w:val="28"/>
        </w:rPr>
        <w:t>τις οποίες</w:t>
      </w:r>
      <w:r w:rsidRPr="007D49FF">
        <w:rPr>
          <w:rFonts w:ascii="Bookman Old Style" w:hAnsi="Bookman Old Style"/>
          <w:sz w:val="28"/>
          <w:szCs w:val="28"/>
        </w:rPr>
        <w:t xml:space="preserve"> </w:t>
      </w:r>
      <w:r w:rsidR="009053E3" w:rsidRPr="007D49FF">
        <w:rPr>
          <w:rFonts w:ascii="Bookman Old Style" w:hAnsi="Bookman Old Style"/>
          <w:sz w:val="28"/>
          <w:szCs w:val="28"/>
        </w:rPr>
        <w:t xml:space="preserve">όμως </w:t>
      </w:r>
      <w:r w:rsidRPr="007D49FF">
        <w:rPr>
          <w:rFonts w:ascii="Bookman Old Style" w:hAnsi="Bookman Old Style"/>
          <w:sz w:val="28"/>
          <w:szCs w:val="28"/>
        </w:rPr>
        <w:t>το πρωτόδικο Δικαστήριο δεν δέχθηκε,</w:t>
      </w:r>
      <w:r>
        <w:rPr>
          <w:rFonts w:ascii="Bookman Old Style" w:hAnsi="Bookman Old Style"/>
          <w:sz w:val="28"/>
          <w:szCs w:val="28"/>
        </w:rPr>
        <w:t xml:space="preserve"> όπως π.χ. «</w:t>
      </w:r>
      <w:r w:rsidRPr="00B3501C">
        <w:rPr>
          <w:rFonts w:ascii="Bookman Old Style" w:hAnsi="Bookman Old Style"/>
          <w:i/>
          <w:iCs/>
          <w:sz w:val="28"/>
          <w:szCs w:val="28"/>
        </w:rPr>
        <w:t>συνέχιση χρέωσης του ιδίου επιτοκίου ή «ημερομηνία αξίας» την ίδια ημέρα ή την επόμενη της κατάθεσης, χωρίς ο ίδιος να επιχειρεί να εξηγήσει ως εμπειρογνώμονας, τις θέσεις αυτές</w:t>
      </w:r>
      <w:r>
        <w:rPr>
          <w:rFonts w:ascii="Bookman Old Style" w:hAnsi="Bookman Old Style"/>
          <w:sz w:val="28"/>
          <w:szCs w:val="28"/>
        </w:rPr>
        <w:t xml:space="preserve">». </w:t>
      </w:r>
    </w:p>
    <w:p w14:paraId="6BA8E076" w14:textId="5FBA313F"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Το πρωτόδικο Δικαστήριο εύστοχα επισήμανε πως οι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κατέθεσαν </w:t>
      </w:r>
      <w:r w:rsidR="00155400">
        <w:rPr>
          <w:rFonts w:ascii="Bookman Old Style" w:hAnsi="Bookman Old Style"/>
          <w:sz w:val="28"/>
          <w:szCs w:val="28"/>
        </w:rPr>
        <w:t xml:space="preserve">τις δικές τους </w:t>
      </w:r>
      <w:r>
        <w:rPr>
          <w:rFonts w:ascii="Bookman Old Style" w:hAnsi="Bookman Old Style"/>
          <w:sz w:val="28"/>
          <w:szCs w:val="28"/>
        </w:rPr>
        <w:t xml:space="preserve">αναδομημένες καταστάσεις λογαριασμών κατά την </w:t>
      </w:r>
      <w:proofErr w:type="spellStart"/>
      <w:r>
        <w:rPr>
          <w:rFonts w:ascii="Bookman Old Style" w:hAnsi="Bookman Old Style"/>
          <w:sz w:val="28"/>
          <w:szCs w:val="28"/>
        </w:rPr>
        <w:t>αντεξέταση</w:t>
      </w:r>
      <w:proofErr w:type="spellEnd"/>
      <w:r>
        <w:rPr>
          <w:rFonts w:ascii="Bookman Old Style" w:hAnsi="Bookman Old Style"/>
          <w:sz w:val="28"/>
          <w:szCs w:val="28"/>
        </w:rPr>
        <w:t xml:space="preserve"> του ΜΕ1, λειτουργού τ</w:t>
      </w:r>
      <w:r w:rsidR="004A079E">
        <w:rPr>
          <w:rFonts w:ascii="Bookman Old Style" w:hAnsi="Bookman Old Style"/>
          <w:sz w:val="28"/>
          <w:szCs w:val="28"/>
        </w:rPr>
        <w:t>ης</w:t>
      </w:r>
      <w:r>
        <w:rPr>
          <w:rFonts w:ascii="Bookman Old Style" w:hAnsi="Bookman Old Style"/>
          <w:sz w:val="28"/>
          <w:szCs w:val="28"/>
        </w:rPr>
        <w:t xml:space="preserve"> Εφεσίβλητ</w:t>
      </w:r>
      <w:r w:rsidR="004A079E">
        <w:rPr>
          <w:rFonts w:ascii="Bookman Old Style" w:hAnsi="Bookman Old Style"/>
          <w:sz w:val="28"/>
          <w:szCs w:val="28"/>
        </w:rPr>
        <w:t>ης</w:t>
      </w:r>
      <w:r>
        <w:rPr>
          <w:rFonts w:ascii="Bookman Old Style" w:hAnsi="Bookman Old Style"/>
          <w:sz w:val="28"/>
          <w:szCs w:val="28"/>
        </w:rPr>
        <w:t xml:space="preserve">, οι οποίες ετοιμάστηκαν από πρόσωπο το οποίο </w:t>
      </w:r>
      <w:r w:rsidR="00155400">
        <w:rPr>
          <w:rFonts w:ascii="Bookman Old Style" w:hAnsi="Bookman Old Style"/>
          <w:sz w:val="28"/>
          <w:szCs w:val="28"/>
        </w:rPr>
        <w:t xml:space="preserve">όμως </w:t>
      </w:r>
      <w:r>
        <w:rPr>
          <w:rFonts w:ascii="Bookman Old Style" w:hAnsi="Bookman Old Style"/>
          <w:sz w:val="28"/>
          <w:szCs w:val="28"/>
        </w:rPr>
        <w:t>δεν κλήθηκε ως μάρτυρας</w:t>
      </w:r>
      <w:r w:rsidR="00155400">
        <w:rPr>
          <w:rFonts w:ascii="Bookman Old Style" w:hAnsi="Bookman Old Style"/>
          <w:sz w:val="28"/>
          <w:szCs w:val="28"/>
        </w:rPr>
        <w:t xml:space="preserve">. </w:t>
      </w:r>
      <w:r>
        <w:rPr>
          <w:rFonts w:ascii="Bookman Old Style" w:hAnsi="Bookman Old Style"/>
          <w:sz w:val="28"/>
          <w:szCs w:val="28"/>
        </w:rPr>
        <w:t xml:space="preserve"> </w:t>
      </w:r>
      <w:r w:rsidR="00155400">
        <w:rPr>
          <w:rFonts w:ascii="Bookman Old Style" w:hAnsi="Bookman Old Style"/>
          <w:sz w:val="28"/>
          <w:szCs w:val="28"/>
        </w:rPr>
        <w:t xml:space="preserve">Επιπλέον, το πρωτόδικο Δικαστήριο σημείωσε πως ενώ οι </w:t>
      </w:r>
      <w:proofErr w:type="spellStart"/>
      <w:r w:rsidR="00155400">
        <w:rPr>
          <w:rFonts w:ascii="Bookman Old Style" w:hAnsi="Bookman Old Style"/>
          <w:sz w:val="28"/>
          <w:szCs w:val="28"/>
        </w:rPr>
        <w:t>Εφεσείοντες</w:t>
      </w:r>
      <w:proofErr w:type="spellEnd"/>
      <w:r w:rsidR="00155400">
        <w:rPr>
          <w:rFonts w:ascii="Bookman Old Style" w:hAnsi="Bookman Old Style"/>
          <w:sz w:val="28"/>
          <w:szCs w:val="28"/>
        </w:rPr>
        <w:t xml:space="preserve"> υπέβαλαν στον ΜΕ1 </w:t>
      </w:r>
      <w:r>
        <w:rPr>
          <w:rFonts w:ascii="Bookman Old Style" w:hAnsi="Bookman Old Style"/>
          <w:sz w:val="28"/>
          <w:szCs w:val="28"/>
        </w:rPr>
        <w:t xml:space="preserve">ότι αυτές ήταν ορθές, </w:t>
      </w:r>
      <w:r w:rsidR="009053E3">
        <w:rPr>
          <w:rFonts w:ascii="Bookman Old Style" w:hAnsi="Bookman Old Style"/>
          <w:sz w:val="28"/>
          <w:szCs w:val="28"/>
        </w:rPr>
        <w:t xml:space="preserve">άλλες </w:t>
      </w:r>
      <w:r>
        <w:rPr>
          <w:rFonts w:ascii="Bookman Old Style" w:hAnsi="Bookman Old Style"/>
          <w:sz w:val="28"/>
          <w:szCs w:val="28"/>
        </w:rPr>
        <w:t>καταστάσεις τις οποίες ετοίμασε και κατέθεσε ο ΜΥ3</w:t>
      </w:r>
      <w:r w:rsidR="00155400">
        <w:rPr>
          <w:rFonts w:ascii="Bookman Old Style" w:hAnsi="Bookman Old Style"/>
          <w:sz w:val="28"/>
          <w:szCs w:val="28"/>
        </w:rPr>
        <w:t>, πάλι εκ μέρους των Εφεσειόντων,</w:t>
      </w:r>
      <w:r>
        <w:rPr>
          <w:rFonts w:ascii="Bookman Old Style" w:hAnsi="Bookman Old Style"/>
          <w:sz w:val="28"/>
          <w:szCs w:val="28"/>
        </w:rPr>
        <w:t xml:space="preserve"> παρουσίαζαν διαφορές με τις προαναφερόμενες καταστάσεις</w:t>
      </w:r>
      <w:r w:rsidR="00155400">
        <w:rPr>
          <w:rFonts w:ascii="Bookman Old Style" w:hAnsi="Bookman Old Style"/>
          <w:sz w:val="28"/>
          <w:szCs w:val="28"/>
        </w:rPr>
        <w:t>,</w:t>
      </w:r>
      <w:r>
        <w:rPr>
          <w:rFonts w:ascii="Bookman Old Style" w:hAnsi="Bookman Old Style"/>
          <w:sz w:val="28"/>
          <w:szCs w:val="28"/>
        </w:rPr>
        <w:t xml:space="preserve"> τις οποίες</w:t>
      </w:r>
      <w:r w:rsidR="00155400">
        <w:rPr>
          <w:rFonts w:ascii="Bookman Old Style" w:hAnsi="Bookman Old Style"/>
          <w:sz w:val="28"/>
          <w:szCs w:val="28"/>
        </w:rPr>
        <w:t>, όμως,</w:t>
      </w:r>
      <w:r>
        <w:rPr>
          <w:rFonts w:ascii="Bookman Old Style" w:hAnsi="Bookman Old Style"/>
          <w:sz w:val="28"/>
          <w:szCs w:val="28"/>
        </w:rPr>
        <w:t xml:space="preserve"> σημειώνουμε ότι ο ΜΥ3 δέχθηκε επίσης ως ορθές. </w:t>
      </w:r>
    </w:p>
    <w:p w14:paraId="48B8087A" w14:textId="7E6E58C2"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Καθοριστικό κριτήριο για τη μη αποδοχή της μαρτυρίας του ΜΥ3 </w:t>
      </w:r>
      <w:r w:rsidR="005444E0">
        <w:rPr>
          <w:rFonts w:ascii="Bookman Old Style" w:hAnsi="Bookman Old Style"/>
          <w:sz w:val="28"/>
          <w:szCs w:val="28"/>
        </w:rPr>
        <w:t xml:space="preserve">ορθά </w:t>
      </w:r>
      <w:r>
        <w:rPr>
          <w:rFonts w:ascii="Bookman Old Style" w:hAnsi="Bookman Old Style"/>
          <w:sz w:val="28"/>
          <w:szCs w:val="28"/>
        </w:rPr>
        <w:t>αποτέλεσε</w:t>
      </w:r>
      <w:r w:rsidR="005444E0">
        <w:rPr>
          <w:rFonts w:ascii="Bookman Old Style" w:hAnsi="Bookman Old Style"/>
          <w:sz w:val="28"/>
          <w:szCs w:val="28"/>
        </w:rPr>
        <w:t xml:space="preserve"> </w:t>
      </w:r>
      <w:r>
        <w:rPr>
          <w:rFonts w:ascii="Bookman Old Style" w:hAnsi="Bookman Old Style"/>
          <w:sz w:val="28"/>
          <w:szCs w:val="28"/>
        </w:rPr>
        <w:t xml:space="preserve">το γεγονός ότι ο εν λόγω μάρτυρας όχι μόνο δεν </w:t>
      </w:r>
      <w:r>
        <w:rPr>
          <w:rFonts w:ascii="Bookman Old Style" w:hAnsi="Bookman Old Style"/>
          <w:sz w:val="28"/>
          <w:szCs w:val="28"/>
        </w:rPr>
        <w:lastRenderedPageBreak/>
        <w:t>άσκησε τον ρόλο του εμπειρογνώμονα με το να θέσει επιστημονικά δεδομένα και κριτήρια, αλλά υπερέβη τον ρόλο του, διατυπώνοντας γνώμη ως προς τα γεγονότα της υπόθεσης, ήτοι ότι η στάση τ</w:t>
      </w:r>
      <w:r w:rsidR="004A079E">
        <w:rPr>
          <w:rFonts w:ascii="Bookman Old Style" w:hAnsi="Bookman Old Style"/>
          <w:sz w:val="28"/>
          <w:szCs w:val="28"/>
        </w:rPr>
        <w:t>ης</w:t>
      </w:r>
      <w:r>
        <w:rPr>
          <w:rFonts w:ascii="Bookman Old Style" w:hAnsi="Bookman Old Style"/>
          <w:sz w:val="28"/>
          <w:szCs w:val="28"/>
        </w:rPr>
        <w:t xml:space="preserve"> </w:t>
      </w:r>
      <w:r w:rsidR="004A079E">
        <w:rPr>
          <w:rFonts w:ascii="Bookman Old Style" w:hAnsi="Bookman Old Style"/>
          <w:sz w:val="28"/>
          <w:szCs w:val="28"/>
        </w:rPr>
        <w:t xml:space="preserve">Εφεσίβλητης </w:t>
      </w:r>
      <w:r>
        <w:rPr>
          <w:rFonts w:ascii="Bookman Old Style" w:hAnsi="Bookman Old Style"/>
          <w:sz w:val="28"/>
          <w:szCs w:val="28"/>
        </w:rPr>
        <w:t>να κλείσ</w:t>
      </w:r>
      <w:r w:rsidR="004A079E">
        <w:rPr>
          <w:rFonts w:ascii="Bookman Old Style" w:hAnsi="Bookman Old Style"/>
          <w:sz w:val="28"/>
          <w:szCs w:val="28"/>
        </w:rPr>
        <w:t>ει</w:t>
      </w:r>
      <w:r>
        <w:rPr>
          <w:rFonts w:ascii="Bookman Old Style" w:hAnsi="Bookman Old Style"/>
          <w:sz w:val="28"/>
          <w:szCs w:val="28"/>
        </w:rPr>
        <w:t xml:space="preserve"> τους λογαριασμούς τ</w:t>
      </w:r>
      <w:r w:rsidR="004A079E">
        <w:rPr>
          <w:rFonts w:ascii="Bookman Old Style" w:hAnsi="Bookman Old Style"/>
          <w:sz w:val="28"/>
          <w:szCs w:val="28"/>
        </w:rPr>
        <w:t>ης</w:t>
      </w:r>
      <w:r>
        <w:rPr>
          <w:rFonts w:ascii="Bookman Old Style" w:hAnsi="Bookman Old Style"/>
          <w:sz w:val="28"/>
          <w:szCs w:val="28"/>
        </w:rPr>
        <w:t xml:space="preserve"> </w:t>
      </w:r>
      <w:proofErr w:type="spellStart"/>
      <w:r>
        <w:rPr>
          <w:rFonts w:ascii="Bookman Old Style" w:hAnsi="Bookman Old Style"/>
          <w:sz w:val="28"/>
          <w:szCs w:val="28"/>
        </w:rPr>
        <w:t>Εφεσ</w:t>
      </w:r>
      <w:r w:rsidR="004A079E">
        <w:rPr>
          <w:rFonts w:ascii="Bookman Old Style" w:hAnsi="Bookman Old Style"/>
          <w:sz w:val="28"/>
          <w:szCs w:val="28"/>
        </w:rPr>
        <w:t>είουσας</w:t>
      </w:r>
      <w:proofErr w:type="spellEnd"/>
      <w:r>
        <w:rPr>
          <w:rFonts w:ascii="Bookman Old Style" w:hAnsi="Bookman Old Style"/>
          <w:sz w:val="28"/>
          <w:szCs w:val="28"/>
        </w:rPr>
        <w:t xml:space="preserve"> 1 ήταν παράδοξη και αδικαιολόγητη. Αυτό σαφώς δεν εμπίπτει στον ρόλο ενός εμπειρογνώμονα. Όπως λέχθηκε στην υπόθεση </w:t>
      </w:r>
      <w:proofErr w:type="spellStart"/>
      <w:r w:rsidRPr="00595678">
        <w:rPr>
          <w:rFonts w:ascii="Bookman Old Style" w:hAnsi="Bookman Old Style"/>
          <w:b/>
          <w:bCs/>
          <w:i/>
          <w:iCs/>
          <w:sz w:val="28"/>
          <w:szCs w:val="28"/>
        </w:rPr>
        <w:t>Ξιούρουππας</w:t>
      </w:r>
      <w:proofErr w:type="spellEnd"/>
      <w:r w:rsidRPr="00595678">
        <w:rPr>
          <w:rFonts w:ascii="Bookman Old Style" w:hAnsi="Bookman Old Style"/>
          <w:b/>
          <w:bCs/>
          <w:i/>
          <w:iCs/>
          <w:sz w:val="28"/>
          <w:szCs w:val="28"/>
        </w:rPr>
        <w:t xml:space="preserve"> κ.ά. </w:t>
      </w:r>
      <w:r w:rsidRPr="00595678">
        <w:rPr>
          <w:rFonts w:ascii="Bookman Old Style" w:hAnsi="Bookman Old Style"/>
          <w:b/>
          <w:bCs/>
          <w:i/>
          <w:iCs/>
          <w:sz w:val="28"/>
          <w:szCs w:val="28"/>
          <w:lang w:val="en-GB"/>
        </w:rPr>
        <w:t>v</w:t>
      </w:r>
      <w:r w:rsidRPr="00595678">
        <w:rPr>
          <w:rFonts w:ascii="Bookman Old Style" w:hAnsi="Bookman Old Style"/>
          <w:b/>
          <w:bCs/>
          <w:i/>
          <w:iCs/>
          <w:sz w:val="28"/>
          <w:szCs w:val="28"/>
        </w:rPr>
        <w:t>. Λαϊκή Κυπριακή Τράπεζα (2016) 1(Α) Α.Α.Δ. 2604</w:t>
      </w:r>
      <w:r>
        <w:rPr>
          <w:rFonts w:ascii="Bookman Old Style" w:hAnsi="Bookman Old Style"/>
          <w:sz w:val="28"/>
          <w:szCs w:val="28"/>
        </w:rPr>
        <w:t>, το καθήκον ενός εμπειρογνώμονα περιορίζεται στο να εφοδιάσει το Δικαστήριο με όλες τις απαραίτητες επιστημονικές πληροφορίες ώστε το Δικαστήριο να μπορεί να εξαγάγει τα δικά του συμπεράσματα στα υπό κρίση δεδομένα.</w:t>
      </w:r>
    </w:p>
    <w:p w14:paraId="572A02AA" w14:textId="2BCE5D63"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Χαρακτηριστική ήταν η αναφορά του πρωτόδικου Δικαστηρίου </w:t>
      </w:r>
      <w:r w:rsidR="00E957EC">
        <w:rPr>
          <w:rFonts w:ascii="Bookman Old Style" w:hAnsi="Bookman Old Style"/>
          <w:sz w:val="28"/>
          <w:szCs w:val="28"/>
        </w:rPr>
        <w:t xml:space="preserve">πως στις καταστάσεις τις οποίες </w:t>
      </w:r>
      <w:r w:rsidR="00802BBD">
        <w:rPr>
          <w:rFonts w:ascii="Bookman Old Style" w:hAnsi="Bookman Old Style"/>
          <w:sz w:val="28"/>
          <w:szCs w:val="28"/>
        </w:rPr>
        <w:t xml:space="preserve">ο μάρτυρας </w:t>
      </w:r>
      <w:r w:rsidR="00E957EC">
        <w:rPr>
          <w:rFonts w:ascii="Bookman Old Style" w:hAnsi="Bookman Old Style"/>
          <w:sz w:val="28"/>
          <w:szCs w:val="28"/>
        </w:rPr>
        <w:t>ετοίμασε και στις οποίες αφαίρεσε όλες τις χρεώσεις, συμπεριλαμβανομένων και αυτών που περιγράφονται ως προμήθεια</w:t>
      </w:r>
      <w:r w:rsidR="00802BBD">
        <w:rPr>
          <w:rFonts w:ascii="Bookman Old Style" w:hAnsi="Bookman Old Style"/>
          <w:sz w:val="28"/>
          <w:szCs w:val="28"/>
        </w:rPr>
        <w:t xml:space="preserve">, δεν αφαίρεσε </w:t>
      </w:r>
      <w:r>
        <w:rPr>
          <w:rFonts w:ascii="Bookman Old Style" w:hAnsi="Bookman Old Style"/>
          <w:sz w:val="28"/>
          <w:szCs w:val="28"/>
        </w:rPr>
        <w:t>τις χρεώσεις που κατά τη θέση τ</w:t>
      </w:r>
      <w:r w:rsidR="00B24D65">
        <w:rPr>
          <w:rFonts w:ascii="Bookman Old Style" w:hAnsi="Bookman Old Style"/>
          <w:sz w:val="28"/>
          <w:szCs w:val="28"/>
        </w:rPr>
        <w:t>ων Εφεσειόντων</w:t>
      </w:r>
      <w:r>
        <w:rPr>
          <w:rFonts w:ascii="Bookman Old Style" w:hAnsi="Bookman Old Style"/>
          <w:sz w:val="28"/>
          <w:szCs w:val="28"/>
        </w:rPr>
        <w:t xml:space="preserve"> αποτελούσαν προμήθεια που υπερέβαινε το συμφωνηθέν 1%</w:t>
      </w:r>
      <w:r w:rsidR="0077390D">
        <w:rPr>
          <w:rFonts w:ascii="Bookman Old Style" w:hAnsi="Bookman Old Style"/>
          <w:sz w:val="28"/>
          <w:szCs w:val="28"/>
        </w:rPr>
        <w:t>,</w:t>
      </w:r>
      <w:r w:rsidR="00802BBD">
        <w:rPr>
          <w:rFonts w:ascii="Bookman Old Style" w:hAnsi="Bookman Old Style"/>
          <w:sz w:val="28"/>
          <w:szCs w:val="28"/>
        </w:rPr>
        <w:t xml:space="preserve"> ούτε καν </w:t>
      </w:r>
      <w:proofErr w:type="spellStart"/>
      <w:r w:rsidR="00802BBD">
        <w:rPr>
          <w:rFonts w:ascii="Bookman Old Style" w:hAnsi="Bookman Old Style"/>
          <w:sz w:val="28"/>
          <w:szCs w:val="28"/>
        </w:rPr>
        <w:t>προέβαλε</w:t>
      </w:r>
      <w:proofErr w:type="spellEnd"/>
      <w:r w:rsidR="00802BBD">
        <w:rPr>
          <w:rFonts w:ascii="Bookman Old Style" w:hAnsi="Bookman Old Style"/>
          <w:sz w:val="28"/>
          <w:szCs w:val="28"/>
        </w:rPr>
        <w:t xml:space="preserve"> πως οι χρεώσεις προμήθειας στις καταστάσεις λογαριασμών της Εφεσίβλητης ξεπερνούσαν το 1%</w:t>
      </w:r>
      <w:r w:rsidR="0077390D">
        <w:rPr>
          <w:rFonts w:ascii="Bookman Old Style" w:hAnsi="Bookman Old Style"/>
          <w:sz w:val="28"/>
          <w:szCs w:val="28"/>
        </w:rPr>
        <w:t xml:space="preserve">.  </w:t>
      </w:r>
    </w:p>
    <w:p w14:paraId="01B52581" w14:textId="6A5009C7"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lastRenderedPageBreak/>
        <w:t xml:space="preserve">Επομένως, θεωρούμε ότι ορθά το πρωτόδικο Δικαστήριο δεν δέχθηκε τη μαρτυρία του ΜΥ3 αναφορικά με τις καταστάσεις λογαριασμού. </w:t>
      </w:r>
    </w:p>
    <w:p w14:paraId="1D6C6F00" w14:textId="78261545"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Σαφώς η μη αποδοχή της μαρτυρίας των Εφεσειόντων δεν καθιστούσε δίχως άλλο αποδεκτή τη μαρτυρία τ</w:t>
      </w:r>
      <w:r w:rsidR="004A079E">
        <w:rPr>
          <w:rFonts w:ascii="Bookman Old Style" w:hAnsi="Bookman Old Style"/>
          <w:sz w:val="28"/>
          <w:szCs w:val="28"/>
        </w:rPr>
        <w:t>ης</w:t>
      </w:r>
      <w:r>
        <w:rPr>
          <w:rFonts w:ascii="Bookman Old Style" w:hAnsi="Bookman Old Style"/>
          <w:sz w:val="28"/>
          <w:szCs w:val="28"/>
        </w:rPr>
        <w:t xml:space="preserve"> Εφεσίβλη</w:t>
      </w:r>
      <w:r w:rsidR="004A079E">
        <w:rPr>
          <w:rFonts w:ascii="Bookman Old Style" w:hAnsi="Bookman Old Style"/>
          <w:sz w:val="28"/>
          <w:szCs w:val="28"/>
        </w:rPr>
        <w:t>της</w:t>
      </w:r>
      <w:r>
        <w:rPr>
          <w:rFonts w:ascii="Bookman Old Style" w:hAnsi="Bookman Old Style"/>
          <w:sz w:val="28"/>
          <w:szCs w:val="28"/>
        </w:rPr>
        <w:t xml:space="preserve"> αναφορικά με τις καταστάσεις λογαριασμών. </w:t>
      </w:r>
      <w:proofErr w:type="spellStart"/>
      <w:r>
        <w:rPr>
          <w:rFonts w:ascii="Bookman Old Style" w:hAnsi="Bookman Old Style"/>
          <w:sz w:val="28"/>
          <w:szCs w:val="28"/>
        </w:rPr>
        <w:t>Εξού</w:t>
      </w:r>
      <w:proofErr w:type="spellEnd"/>
      <w:r>
        <w:rPr>
          <w:rFonts w:ascii="Bookman Old Style" w:hAnsi="Bookman Old Style"/>
          <w:sz w:val="28"/>
          <w:szCs w:val="28"/>
        </w:rPr>
        <w:t xml:space="preserve"> και το πρωτόδικο Δικαστήριο ανέφερε πως ανεξαρτήτως της μη αποδοχής της μαρτυρίας των Εφεσειόντων, το βάρος απόδειξης της ορθότητας των καταστάσεων λογαριασμών βάρυνε τ</w:t>
      </w:r>
      <w:r w:rsidR="004A079E">
        <w:rPr>
          <w:rFonts w:ascii="Bookman Old Style" w:hAnsi="Bookman Old Style"/>
          <w:sz w:val="28"/>
          <w:szCs w:val="28"/>
        </w:rPr>
        <w:t>ην</w:t>
      </w:r>
      <w:r>
        <w:rPr>
          <w:rFonts w:ascii="Bookman Old Style" w:hAnsi="Bookman Old Style"/>
          <w:sz w:val="28"/>
          <w:szCs w:val="28"/>
        </w:rPr>
        <w:t xml:space="preserve"> Εφεσίβλητ</w:t>
      </w:r>
      <w:r w:rsidR="004A079E">
        <w:rPr>
          <w:rFonts w:ascii="Bookman Old Style" w:hAnsi="Bookman Old Style"/>
          <w:sz w:val="28"/>
          <w:szCs w:val="28"/>
        </w:rPr>
        <w:t>η</w:t>
      </w:r>
      <w:r>
        <w:rPr>
          <w:rFonts w:ascii="Bookman Old Style" w:hAnsi="Bookman Old Style"/>
          <w:sz w:val="28"/>
          <w:szCs w:val="28"/>
        </w:rPr>
        <w:t>. Το πρωτόδικο Δικαστήριο ορθά επεσήμανε ότι η ορθότητα των καταστάσεων που κατέθεσ</w:t>
      </w:r>
      <w:r w:rsidR="004A079E">
        <w:rPr>
          <w:rFonts w:ascii="Bookman Old Style" w:hAnsi="Bookman Old Style"/>
          <w:sz w:val="28"/>
          <w:szCs w:val="28"/>
        </w:rPr>
        <w:t>ε</w:t>
      </w:r>
      <w:r>
        <w:rPr>
          <w:rFonts w:ascii="Bookman Old Style" w:hAnsi="Bookman Old Style"/>
          <w:sz w:val="28"/>
          <w:szCs w:val="28"/>
        </w:rPr>
        <w:t xml:space="preserve"> </w:t>
      </w:r>
      <w:r w:rsidR="004A079E">
        <w:rPr>
          <w:rFonts w:ascii="Bookman Old Style" w:hAnsi="Bookman Old Style"/>
          <w:sz w:val="28"/>
          <w:szCs w:val="28"/>
        </w:rPr>
        <w:t>η</w:t>
      </w:r>
      <w:r>
        <w:rPr>
          <w:rFonts w:ascii="Bookman Old Style" w:hAnsi="Bookman Old Style"/>
          <w:sz w:val="28"/>
          <w:szCs w:val="28"/>
        </w:rPr>
        <w:t xml:space="preserve"> Εφεσίβλητ</w:t>
      </w:r>
      <w:r w:rsidR="004A079E">
        <w:rPr>
          <w:rFonts w:ascii="Bookman Old Style" w:hAnsi="Bookman Old Style"/>
          <w:sz w:val="28"/>
          <w:szCs w:val="28"/>
        </w:rPr>
        <w:t>η</w:t>
      </w:r>
      <w:r>
        <w:rPr>
          <w:rFonts w:ascii="Bookman Old Style" w:hAnsi="Bookman Old Style"/>
          <w:sz w:val="28"/>
          <w:szCs w:val="28"/>
        </w:rPr>
        <w:t xml:space="preserve"> από πλευράς αριθμητικής ακρίβειας δεν είχε αμφισβητηθεί</w:t>
      </w:r>
      <w:r w:rsidR="005444E0">
        <w:rPr>
          <w:rFonts w:ascii="Bookman Old Style" w:hAnsi="Bookman Old Style"/>
          <w:sz w:val="28"/>
          <w:szCs w:val="28"/>
        </w:rPr>
        <w:t>,</w:t>
      </w:r>
      <w:r>
        <w:rPr>
          <w:rFonts w:ascii="Bookman Old Style" w:hAnsi="Bookman Old Style"/>
          <w:sz w:val="28"/>
          <w:szCs w:val="28"/>
        </w:rPr>
        <w:t xml:space="preserve"> ούτε και αντικρουσθεί με </w:t>
      </w:r>
      <w:r w:rsidR="00F67FCF">
        <w:rPr>
          <w:rFonts w:ascii="Bookman Old Style" w:hAnsi="Bookman Old Style"/>
          <w:sz w:val="28"/>
          <w:szCs w:val="28"/>
        </w:rPr>
        <w:t>«</w:t>
      </w:r>
      <w:r w:rsidRPr="00F67FCF">
        <w:rPr>
          <w:rFonts w:ascii="Bookman Old Style" w:hAnsi="Bookman Old Style"/>
          <w:i/>
          <w:iCs/>
          <w:sz w:val="28"/>
          <w:szCs w:val="28"/>
        </w:rPr>
        <w:t xml:space="preserve">οποιαδήποτε πειστική </w:t>
      </w:r>
      <w:r w:rsidR="00F67FCF" w:rsidRPr="00F67FCF">
        <w:rPr>
          <w:rFonts w:ascii="Bookman Old Style" w:hAnsi="Bookman Old Style"/>
          <w:i/>
          <w:iCs/>
          <w:sz w:val="28"/>
          <w:szCs w:val="28"/>
        </w:rPr>
        <w:t>ανάλυση</w:t>
      </w:r>
      <w:r w:rsidR="00F67FCF">
        <w:rPr>
          <w:rFonts w:ascii="Bookman Old Style" w:hAnsi="Bookman Old Style"/>
          <w:sz w:val="28"/>
          <w:szCs w:val="28"/>
        </w:rPr>
        <w:t>»</w:t>
      </w:r>
      <w:r>
        <w:rPr>
          <w:rFonts w:ascii="Bookman Old Style" w:hAnsi="Bookman Old Style"/>
          <w:sz w:val="28"/>
          <w:szCs w:val="28"/>
        </w:rPr>
        <w:t xml:space="preserve">. Εκείνο το οποίο ουσιαστικά αμφισβήτησαν οι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ήταν τον τρόπο χρέωσης των επιταγών</w:t>
      </w:r>
      <w:r w:rsidR="0093401B">
        <w:rPr>
          <w:rFonts w:ascii="Bookman Old Style" w:hAnsi="Bookman Old Style"/>
          <w:sz w:val="28"/>
          <w:szCs w:val="28"/>
        </w:rPr>
        <w:t xml:space="preserve"> και</w:t>
      </w:r>
      <w:r>
        <w:rPr>
          <w:rFonts w:ascii="Bookman Old Style" w:hAnsi="Bookman Old Style"/>
          <w:sz w:val="28"/>
          <w:szCs w:val="28"/>
        </w:rPr>
        <w:t xml:space="preserve"> του τόκου και το γεγονός της χρέωσης κάποιων άλλων προμηθειών. Άλλωστε οι </w:t>
      </w:r>
      <w:proofErr w:type="spellStart"/>
      <w:r>
        <w:rPr>
          <w:rFonts w:ascii="Bookman Old Style" w:hAnsi="Bookman Old Style"/>
          <w:sz w:val="28"/>
          <w:szCs w:val="28"/>
        </w:rPr>
        <w:t>Εφεσείοντες</w:t>
      </w:r>
      <w:proofErr w:type="spellEnd"/>
      <w:r>
        <w:rPr>
          <w:rFonts w:ascii="Bookman Old Style" w:hAnsi="Bookman Old Style"/>
          <w:sz w:val="28"/>
          <w:szCs w:val="28"/>
        </w:rPr>
        <w:t>, στα πλαίσια της ακρόασης της πρωτόδικης διαδικασίας, αναγνώρισαν ότι οφείλουν στ</w:t>
      </w:r>
      <w:r w:rsidR="004A079E">
        <w:rPr>
          <w:rFonts w:ascii="Bookman Old Style" w:hAnsi="Bookman Old Style"/>
          <w:sz w:val="28"/>
          <w:szCs w:val="28"/>
        </w:rPr>
        <w:t>ην</w:t>
      </w:r>
      <w:r>
        <w:rPr>
          <w:rFonts w:ascii="Bookman Old Style" w:hAnsi="Bookman Old Style"/>
          <w:sz w:val="28"/>
          <w:szCs w:val="28"/>
        </w:rPr>
        <w:t xml:space="preserve"> Εφεσίβλητ</w:t>
      </w:r>
      <w:r w:rsidR="004A079E">
        <w:rPr>
          <w:rFonts w:ascii="Bookman Old Style" w:hAnsi="Bookman Old Style"/>
          <w:sz w:val="28"/>
          <w:szCs w:val="28"/>
        </w:rPr>
        <w:t>η</w:t>
      </w:r>
      <w:r>
        <w:rPr>
          <w:rFonts w:ascii="Bookman Old Style" w:hAnsi="Bookman Old Style"/>
          <w:sz w:val="28"/>
          <w:szCs w:val="28"/>
        </w:rPr>
        <w:t xml:space="preserve"> αλλά αμφισβήτησαν το ύψος της οφειλής. </w:t>
      </w:r>
    </w:p>
    <w:p w14:paraId="63EB2220" w14:textId="60CF568E" w:rsidR="00A82290" w:rsidRPr="003056A9" w:rsidRDefault="00A82290" w:rsidP="0039007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Οι αναδομημένες καταστάσεις οι οποίες κατατέθηκαν από την πλευρά τ</w:t>
      </w:r>
      <w:r w:rsidR="004A079E">
        <w:rPr>
          <w:rFonts w:ascii="Bookman Old Style" w:hAnsi="Bookman Old Style"/>
          <w:sz w:val="28"/>
          <w:szCs w:val="28"/>
        </w:rPr>
        <w:t>ης</w:t>
      </w:r>
      <w:r>
        <w:rPr>
          <w:rFonts w:ascii="Bookman Old Style" w:hAnsi="Bookman Old Style"/>
          <w:sz w:val="28"/>
          <w:szCs w:val="28"/>
        </w:rPr>
        <w:t xml:space="preserve"> Εφεσίβλητ</w:t>
      </w:r>
      <w:r w:rsidR="004A079E">
        <w:rPr>
          <w:rFonts w:ascii="Bookman Old Style" w:hAnsi="Bookman Old Style"/>
          <w:sz w:val="28"/>
          <w:szCs w:val="28"/>
        </w:rPr>
        <w:t>ης</w:t>
      </w:r>
      <w:r>
        <w:rPr>
          <w:rFonts w:ascii="Bookman Old Style" w:hAnsi="Bookman Old Style"/>
          <w:sz w:val="28"/>
          <w:szCs w:val="28"/>
        </w:rPr>
        <w:t xml:space="preserve">, αποτελούν αποδεκτή μαρτυρία, </w:t>
      </w:r>
      <w:r w:rsidR="003E07AA">
        <w:rPr>
          <w:rFonts w:ascii="Bookman Old Style" w:hAnsi="Bookman Old Style"/>
          <w:sz w:val="28"/>
          <w:szCs w:val="28"/>
        </w:rPr>
        <w:t xml:space="preserve">τόσο ως </w:t>
      </w:r>
      <w:r w:rsidR="003E07AA">
        <w:rPr>
          <w:rFonts w:ascii="Bookman Old Style" w:hAnsi="Bookman Old Style"/>
          <w:sz w:val="28"/>
          <w:szCs w:val="28"/>
        </w:rPr>
        <w:lastRenderedPageBreak/>
        <w:t xml:space="preserve">προς τον τρόπο ετοιμασίας </w:t>
      </w:r>
      <w:r w:rsidR="005C0392">
        <w:rPr>
          <w:rFonts w:ascii="Bookman Old Style" w:hAnsi="Bookman Old Style"/>
          <w:sz w:val="28"/>
          <w:szCs w:val="28"/>
        </w:rPr>
        <w:t>τους,</w:t>
      </w:r>
      <w:r w:rsidR="003E07AA">
        <w:rPr>
          <w:rFonts w:ascii="Bookman Old Style" w:hAnsi="Bookman Old Style"/>
          <w:sz w:val="28"/>
          <w:szCs w:val="28"/>
        </w:rPr>
        <w:t xml:space="preserve"> </w:t>
      </w:r>
      <w:r>
        <w:rPr>
          <w:rFonts w:ascii="Bookman Old Style" w:hAnsi="Bookman Old Style"/>
          <w:sz w:val="28"/>
          <w:szCs w:val="28"/>
        </w:rPr>
        <w:t xml:space="preserve">νοουμένου ότι ικανοποιούν τις πρόνοιες του </w:t>
      </w:r>
      <w:r w:rsidRPr="002102B4">
        <w:rPr>
          <w:rFonts w:ascii="Bookman Old Style" w:hAnsi="Bookman Old Style"/>
          <w:b/>
          <w:bCs/>
          <w:i/>
          <w:iCs/>
          <w:sz w:val="28"/>
          <w:szCs w:val="28"/>
        </w:rPr>
        <w:t>περί Αποδείξεως Νόμου, Κεφ. 9</w:t>
      </w:r>
      <w:r w:rsidR="003E07AA">
        <w:rPr>
          <w:rFonts w:ascii="Bookman Old Style" w:hAnsi="Bookman Old Style"/>
          <w:sz w:val="28"/>
          <w:szCs w:val="28"/>
        </w:rPr>
        <w:t xml:space="preserve">, όσο και ως προς </w:t>
      </w:r>
      <w:r>
        <w:rPr>
          <w:rFonts w:ascii="Bookman Old Style" w:hAnsi="Bookman Old Style"/>
          <w:sz w:val="28"/>
          <w:szCs w:val="28"/>
        </w:rPr>
        <w:t xml:space="preserve">την ορθότητα του περιεχομένου </w:t>
      </w:r>
      <w:r w:rsidR="005C0392">
        <w:rPr>
          <w:rFonts w:ascii="Bookman Old Style" w:hAnsi="Bookman Old Style"/>
          <w:sz w:val="28"/>
          <w:szCs w:val="28"/>
        </w:rPr>
        <w:t>τους,</w:t>
      </w:r>
      <w:r>
        <w:rPr>
          <w:rFonts w:ascii="Bookman Old Style" w:hAnsi="Bookman Old Style"/>
          <w:sz w:val="28"/>
          <w:szCs w:val="28"/>
        </w:rPr>
        <w:t xml:space="preserve"> εφόσον προσαχθεί επί τούτου αξιόπιστη μαρτυρία εμπειρογνώμονα. Ενδεικτικά παραπέμπουμε στις </w:t>
      </w:r>
      <w:r w:rsidRPr="00FE5AB1">
        <w:rPr>
          <w:rFonts w:ascii="Bookman Old Style" w:hAnsi="Bookman Old Style"/>
          <w:sz w:val="28"/>
          <w:szCs w:val="28"/>
        </w:rPr>
        <w:t>υποθέσεις</w:t>
      </w:r>
      <w:r w:rsidRPr="00FE5AB1">
        <w:rPr>
          <w:rFonts w:ascii="Bookman Old Style" w:hAnsi="Bookman Old Style"/>
          <w:i/>
          <w:iCs/>
          <w:sz w:val="28"/>
          <w:szCs w:val="28"/>
        </w:rPr>
        <w:t xml:space="preserve"> </w:t>
      </w:r>
      <w:r w:rsidRPr="00FE5AB1">
        <w:rPr>
          <w:rFonts w:ascii="Bookman Old Style" w:hAnsi="Bookman Old Style" w:cs="Arial"/>
          <w:b/>
          <w:i/>
          <w:iCs/>
          <w:sz w:val="28"/>
          <w:szCs w:val="28"/>
        </w:rPr>
        <w:t>Επίσημος Παραλήπτης ως Εκκαθαριστής της εταιρείας</w:t>
      </w:r>
      <w:r w:rsidRPr="00FE5AB1">
        <w:rPr>
          <w:rFonts w:ascii="Bookman Old Style" w:hAnsi="Bookman Old Style" w:cs="Arial"/>
          <w:i/>
          <w:iCs/>
          <w:sz w:val="28"/>
          <w:szCs w:val="28"/>
        </w:rPr>
        <w:t xml:space="preserve"> </w:t>
      </w:r>
      <w:proofErr w:type="spellStart"/>
      <w:r w:rsidRPr="00FE5AB1">
        <w:rPr>
          <w:rFonts w:ascii="Bookman Old Style" w:hAnsi="Bookman Old Style" w:cs="Arial"/>
          <w:b/>
          <w:i/>
          <w:iCs/>
          <w:sz w:val="28"/>
          <w:szCs w:val="28"/>
        </w:rPr>
        <w:t>Apak</w:t>
      </w:r>
      <w:proofErr w:type="spellEnd"/>
      <w:r w:rsidRPr="00FE5AB1">
        <w:rPr>
          <w:rFonts w:ascii="Bookman Old Style" w:hAnsi="Bookman Old Style" w:cs="Arial"/>
          <w:b/>
          <w:i/>
          <w:iCs/>
          <w:sz w:val="28"/>
          <w:szCs w:val="28"/>
        </w:rPr>
        <w:t xml:space="preserve"> </w:t>
      </w:r>
      <w:proofErr w:type="spellStart"/>
      <w:r w:rsidRPr="00FE5AB1">
        <w:rPr>
          <w:rFonts w:ascii="Bookman Old Style" w:hAnsi="Bookman Old Style" w:cs="Arial"/>
          <w:b/>
          <w:i/>
          <w:iCs/>
          <w:sz w:val="28"/>
          <w:szCs w:val="28"/>
        </w:rPr>
        <w:t>Agro</w:t>
      </w:r>
      <w:proofErr w:type="spellEnd"/>
      <w:r w:rsidRPr="00FE5AB1">
        <w:rPr>
          <w:rFonts w:ascii="Bookman Old Style" w:hAnsi="Bookman Old Style" w:cs="Arial"/>
          <w:b/>
          <w:i/>
          <w:iCs/>
          <w:sz w:val="28"/>
          <w:szCs w:val="28"/>
        </w:rPr>
        <w:t xml:space="preserve"> </w:t>
      </w:r>
      <w:proofErr w:type="spellStart"/>
      <w:r w:rsidRPr="00FE5AB1">
        <w:rPr>
          <w:rFonts w:ascii="Bookman Old Style" w:hAnsi="Bookman Old Style" w:cs="Arial"/>
          <w:b/>
          <w:i/>
          <w:iCs/>
          <w:sz w:val="28"/>
          <w:szCs w:val="28"/>
        </w:rPr>
        <w:t>Industries</w:t>
      </w:r>
      <w:proofErr w:type="spellEnd"/>
      <w:r w:rsidRPr="00FE5AB1">
        <w:rPr>
          <w:rFonts w:ascii="Bookman Old Style" w:hAnsi="Bookman Old Style" w:cs="Arial"/>
          <w:b/>
          <w:i/>
          <w:iCs/>
          <w:sz w:val="28"/>
          <w:szCs w:val="28"/>
        </w:rPr>
        <w:t xml:space="preserve"> </w:t>
      </w:r>
      <w:proofErr w:type="spellStart"/>
      <w:r w:rsidRPr="00FE5AB1">
        <w:rPr>
          <w:rFonts w:ascii="Bookman Old Style" w:hAnsi="Bookman Old Style" w:cs="Arial"/>
          <w:b/>
          <w:i/>
          <w:iCs/>
          <w:sz w:val="28"/>
          <w:szCs w:val="28"/>
        </w:rPr>
        <w:t>Ltd</w:t>
      </w:r>
      <w:proofErr w:type="spellEnd"/>
      <w:r w:rsidRPr="00FE5AB1">
        <w:rPr>
          <w:rFonts w:ascii="Bookman Old Style" w:hAnsi="Bookman Old Style" w:cs="Arial"/>
          <w:b/>
          <w:i/>
          <w:iCs/>
          <w:sz w:val="28"/>
          <w:szCs w:val="28"/>
        </w:rPr>
        <w:t xml:space="preserve"> κ.ά. v. </w:t>
      </w:r>
      <w:proofErr w:type="spellStart"/>
      <w:r w:rsidRPr="00FE5AB1">
        <w:rPr>
          <w:rFonts w:ascii="Bookman Old Style" w:hAnsi="Bookman Old Style" w:cs="Arial"/>
          <w:b/>
          <w:i/>
          <w:iCs/>
          <w:sz w:val="28"/>
          <w:szCs w:val="28"/>
        </w:rPr>
        <w:t>Marfin</w:t>
      </w:r>
      <w:proofErr w:type="spellEnd"/>
      <w:r w:rsidRPr="00FE5AB1">
        <w:rPr>
          <w:rFonts w:ascii="Bookman Old Style" w:hAnsi="Bookman Old Style" w:cs="Arial"/>
          <w:b/>
          <w:i/>
          <w:iCs/>
          <w:sz w:val="28"/>
          <w:szCs w:val="28"/>
        </w:rPr>
        <w:t xml:space="preserve"> Popular Bank </w:t>
      </w:r>
      <w:proofErr w:type="spellStart"/>
      <w:r w:rsidRPr="00FE5AB1">
        <w:rPr>
          <w:rFonts w:ascii="Bookman Old Style" w:hAnsi="Bookman Old Style" w:cs="Arial"/>
          <w:b/>
          <w:i/>
          <w:iCs/>
          <w:sz w:val="28"/>
          <w:szCs w:val="28"/>
        </w:rPr>
        <w:t>Public</w:t>
      </w:r>
      <w:proofErr w:type="spellEnd"/>
      <w:r w:rsidRPr="00FE5AB1">
        <w:rPr>
          <w:rFonts w:ascii="Bookman Old Style" w:hAnsi="Bookman Old Style" w:cs="Arial"/>
          <w:b/>
          <w:i/>
          <w:iCs/>
          <w:sz w:val="28"/>
          <w:szCs w:val="28"/>
        </w:rPr>
        <w:t xml:space="preserve"> Co </w:t>
      </w:r>
      <w:proofErr w:type="spellStart"/>
      <w:r w:rsidRPr="00FE5AB1">
        <w:rPr>
          <w:rFonts w:ascii="Bookman Old Style" w:hAnsi="Bookman Old Style" w:cs="Arial"/>
          <w:b/>
          <w:i/>
          <w:iCs/>
          <w:sz w:val="28"/>
          <w:szCs w:val="28"/>
        </w:rPr>
        <w:t>Ltd</w:t>
      </w:r>
      <w:proofErr w:type="spellEnd"/>
      <w:r w:rsidRPr="00FE5AB1">
        <w:rPr>
          <w:rFonts w:ascii="Bookman Old Style" w:hAnsi="Bookman Old Style" w:cs="Arial"/>
          <w:b/>
          <w:i/>
          <w:iCs/>
          <w:sz w:val="28"/>
          <w:szCs w:val="28"/>
        </w:rPr>
        <w:t xml:space="preserve"> κ.ά.</w:t>
      </w:r>
      <w:r w:rsidRPr="00FE5AB1">
        <w:rPr>
          <w:rFonts w:ascii="Bookman Old Style" w:hAnsi="Bookman Old Style" w:cs="Arial"/>
          <w:i/>
          <w:iCs/>
          <w:sz w:val="28"/>
          <w:szCs w:val="28"/>
        </w:rPr>
        <w:t xml:space="preserve"> </w:t>
      </w:r>
      <w:r w:rsidRPr="00FE5AB1">
        <w:rPr>
          <w:rFonts w:ascii="Bookman Old Style" w:hAnsi="Bookman Old Style" w:cs="Arial"/>
          <w:b/>
          <w:bCs/>
          <w:i/>
          <w:iCs/>
          <w:sz w:val="28"/>
          <w:szCs w:val="28"/>
        </w:rPr>
        <w:t>(2016) 1(Β) Α.Α.Δ. 1070</w:t>
      </w:r>
      <w:r>
        <w:rPr>
          <w:rFonts w:ascii="Bookman Old Style" w:hAnsi="Bookman Old Style" w:cs="Arial"/>
          <w:sz w:val="28"/>
          <w:szCs w:val="28"/>
        </w:rPr>
        <w:t xml:space="preserve">, </w:t>
      </w:r>
      <w:r w:rsidRPr="00DD0071">
        <w:rPr>
          <w:rFonts w:ascii="Bookman Old Style" w:hAnsi="Bookman Old Style" w:cs="Arial"/>
          <w:b/>
          <w:bCs/>
          <w:i/>
          <w:iCs/>
          <w:sz w:val="28"/>
          <w:szCs w:val="28"/>
        </w:rPr>
        <w:t>Ιωαννίδης κ.ά. v. Εθνικής Τράπεζας της Ελλάδος (Κύπρου) Λτδ (2014) 1(Β) Α.Α.Δ. 1491</w:t>
      </w:r>
      <w:r w:rsidR="00AA35F7">
        <w:rPr>
          <w:rFonts w:ascii="Bookman Old Style" w:hAnsi="Bookman Old Style" w:cs="Arial"/>
          <w:sz w:val="28"/>
          <w:szCs w:val="28"/>
        </w:rPr>
        <w:t xml:space="preserve"> και </w:t>
      </w:r>
      <w:proofErr w:type="spellStart"/>
      <w:r w:rsidRPr="00DD0071">
        <w:rPr>
          <w:rFonts w:ascii="Bookman Old Style" w:hAnsi="Bookman Old Style"/>
          <w:b/>
          <w:bCs/>
          <w:i/>
          <w:iCs/>
          <w:sz w:val="28"/>
          <w:szCs w:val="28"/>
        </w:rPr>
        <w:t>Καλλικάς</w:t>
      </w:r>
      <w:proofErr w:type="spellEnd"/>
      <w:r w:rsidRPr="003056A9">
        <w:rPr>
          <w:rFonts w:ascii="Bookman Old Style" w:hAnsi="Bookman Old Style"/>
          <w:b/>
          <w:bCs/>
          <w:i/>
          <w:iCs/>
          <w:sz w:val="28"/>
          <w:szCs w:val="28"/>
        </w:rPr>
        <w:t xml:space="preserve"> </w:t>
      </w:r>
      <w:r w:rsidRPr="003056A9">
        <w:rPr>
          <w:rFonts w:ascii="Bookman Old Style" w:hAnsi="Bookman Old Style"/>
          <w:b/>
          <w:bCs/>
          <w:i/>
          <w:iCs/>
          <w:sz w:val="28"/>
          <w:szCs w:val="28"/>
          <w:lang w:val="en-GB"/>
        </w:rPr>
        <w:t>v</w:t>
      </w:r>
      <w:r w:rsidRPr="003056A9">
        <w:rPr>
          <w:rFonts w:ascii="Bookman Old Style" w:hAnsi="Bookman Old Style"/>
          <w:b/>
          <w:bCs/>
          <w:i/>
          <w:iCs/>
          <w:sz w:val="28"/>
          <w:szCs w:val="28"/>
        </w:rPr>
        <w:t>. Ελληνική Τράπεζα (2010) 1(Β) Α.Α.Δ. 1238</w:t>
      </w:r>
      <w:r>
        <w:rPr>
          <w:rFonts w:ascii="Bookman Old Style" w:hAnsi="Bookman Old Style"/>
          <w:sz w:val="28"/>
          <w:szCs w:val="28"/>
        </w:rPr>
        <w:t xml:space="preserve">.  </w:t>
      </w:r>
    </w:p>
    <w:p w14:paraId="4E890F46" w14:textId="2AEFFA25" w:rsidR="00A82290" w:rsidRDefault="00A82290" w:rsidP="0039007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Έτσι καθίσταται αναγκαία η εξέταση των λόγων έφεσης που αφορούν στις εν λόγω χρεώσεις για να καταδειχθεί η </w:t>
      </w:r>
      <w:r w:rsidR="00CC3303">
        <w:rPr>
          <w:rFonts w:ascii="Bookman Old Style" w:hAnsi="Bookman Old Style"/>
          <w:sz w:val="28"/>
          <w:szCs w:val="28"/>
        </w:rPr>
        <w:t xml:space="preserve">ορθότητα </w:t>
      </w:r>
      <w:r>
        <w:rPr>
          <w:rFonts w:ascii="Bookman Old Style" w:hAnsi="Bookman Old Style"/>
          <w:sz w:val="28"/>
          <w:szCs w:val="28"/>
        </w:rPr>
        <w:t xml:space="preserve">των λογαριασμών κατά την αποστολή της προειδοποιητικής επιστολής και συνακόλουθα της επιστολής τερματισμού και </w:t>
      </w:r>
      <w:r w:rsidR="00CC3303">
        <w:rPr>
          <w:rFonts w:ascii="Bookman Old Style" w:hAnsi="Bookman Old Style"/>
          <w:sz w:val="28"/>
          <w:szCs w:val="28"/>
        </w:rPr>
        <w:t xml:space="preserve">να </w:t>
      </w:r>
      <w:r>
        <w:rPr>
          <w:rFonts w:ascii="Bookman Old Style" w:hAnsi="Bookman Old Style"/>
          <w:sz w:val="28"/>
          <w:szCs w:val="28"/>
        </w:rPr>
        <w:t xml:space="preserve">κριθεί η ορθότητα της κατάληξης του πρωτόδικου Δικαστηρίου ως προς το νόμιμο του τερματισμού. </w:t>
      </w:r>
    </w:p>
    <w:p w14:paraId="7B1BCE9C" w14:textId="5A46F5EC"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Το πρωτόδικο Δικαστήριο ασχολήθηκε με κάθε πτυχή αυτού του ζητήματος σε ξεχωριστ</w:t>
      </w:r>
      <w:r w:rsidR="004F1C13">
        <w:rPr>
          <w:rFonts w:ascii="Bookman Old Style" w:hAnsi="Bookman Old Style"/>
          <w:sz w:val="28"/>
          <w:szCs w:val="28"/>
        </w:rPr>
        <w:t>ά</w:t>
      </w:r>
      <w:r>
        <w:rPr>
          <w:rFonts w:ascii="Bookman Old Style" w:hAnsi="Bookman Old Style"/>
          <w:sz w:val="28"/>
          <w:szCs w:val="28"/>
        </w:rPr>
        <w:t xml:space="preserve"> κεφάλαι</w:t>
      </w:r>
      <w:r w:rsidR="004F1C13">
        <w:rPr>
          <w:rFonts w:ascii="Bookman Old Style" w:hAnsi="Bookman Old Style"/>
          <w:sz w:val="28"/>
          <w:szCs w:val="28"/>
        </w:rPr>
        <w:t>α</w:t>
      </w:r>
      <w:r>
        <w:rPr>
          <w:rFonts w:ascii="Bookman Old Style" w:hAnsi="Bookman Old Style"/>
          <w:sz w:val="28"/>
          <w:szCs w:val="28"/>
        </w:rPr>
        <w:t>, καταλήγοντας ότι όλες οι χρεώσεις ήταν ορθές</w:t>
      </w:r>
      <w:r w:rsidR="009B529F">
        <w:rPr>
          <w:rFonts w:ascii="Bookman Old Style" w:hAnsi="Bookman Old Style"/>
          <w:sz w:val="28"/>
          <w:szCs w:val="28"/>
        </w:rPr>
        <w:t>,</w:t>
      </w:r>
      <w:r>
        <w:rPr>
          <w:rFonts w:ascii="Bookman Old Style" w:hAnsi="Bookman Old Style"/>
          <w:sz w:val="28"/>
          <w:szCs w:val="28"/>
        </w:rPr>
        <w:t xml:space="preserve"> πλην των εξόδων μελέτης. </w:t>
      </w:r>
    </w:p>
    <w:p w14:paraId="17E8E5D4" w14:textId="77777777" w:rsidR="00FA0CC2" w:rsidRDefault="00FA0CC2"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lastRenderedPageBreak/>
        <w:t>Οι</w:t>
      </w:r>
      <w:r w:rsidR="00A82290">
        <w:rPr>
          <w:rFonts w:ascii="Bookman Old Style" w:hAnsi="Bookman Old Style"/>
          <w:sz w:val="28"/>
          <w:szCs w:val="28"/>
        </w:rPr>
        <w:t xml:space="preserve"> χρ</w:t>
      </w:r>
      <w:r>
        <w:rPr>
          <w:rFonts w:ascii="Bookman Old Style" w:hAnsi="Bookman Old Style"/>
          <w:sz w:val="28"/>
          <w:szCs w:val="28"/>
        </w:rPr>
        <w:t>εώσεις</w:t>
      </w:r>
      <w:r w:rsidR="00A82290">
        <w:rPr>
          <w:rFonts w:ascii="Bookman Old Style" w:hAnsi="Bookman Old Style"/>
          <w:sz w:val="28"/>
          <w:szCs w:val="28"/>
        </w:rPr>
        <w:t xml:space="preserve"> και π</w:t>
      </w:r>
      <w:r>
        <w:rPr>
          <w:rFonts w:ascii="Bookman Old Style" w:hAnsi="Bookman Old Style"/>
          <w:sz w:val="28"/>
          <w:szCs w:val="28"/>
        </w:rPr>
        <w:t>ιστώσεις</w:t>
      </w:r>
      <w:r w:rsidR="00A82290">
        <w:rPr>
          <w:rFonts w:ascii="Bookman Old Style" w:hAnsi="Bookman Old Style"/>
          <w:sz w:val="28"/>
          <w:szCs w:val="28"/>
        </w:rPr>
        <w:t xml:space="preserve"> των επιταγών αποτελ</w:t>
      </w:r>
      <w:r>
        <w:rPr>
          <w:rFonts w:ascii="Bookman Old Style" w:hAnsi="Bookman Old Style"/>
          <w:sz w:val="28"/>
          <w:szCs w:val="28"/>
        </w:rPr>
        <w:t>ούν</w:t>
      </w:r>
      <w:r w:rsidR="00A82290">
        <w:rPr>
          <w:rFonts w:ascii="Bookman Old Style" w:hAnsi="Bookman Old Style"/>
          <w:sz w:val="28"/>
          <w:szCs w:val="28"/>
        </w:rPr>
        <w:t xml:space="preserve"> το αντικείμενο του δεύτερου λόγου έφεσης. Οι </w:t>
      </w:r>
      <w:proofErr w:type="spellStart"/>
      <w:r w:rsidR="00A82290">
        <w:rPr>
          <w:rFonts w:ascii="Bookman Old Style" w:hAnsi="Bookman Old Style"/>
          <w:sz w:val="28"/>
          <w:szCs w:val="28"/>
        </w:rPr>
        <w:t>Εφεσείοντες</w:t>
      </w:r>
      <w:proofErr w:type="spellEnd"/>
      <w:r w:rsidR="00A82290">
        <w:rPr>
          <w:rFonts w:ascii="Bookman Old Style" w:hAnsi="Bookman Old Style"/>
          <w:sz w:val="28"/>
          <w:szCs w:val="28"/>
        </w:rPr>
        <w:t xml:space="preserve"> θεωρούν εσφαλμένη τη θέση του πρωτόδικου Δικαστηρίου ότι τέτοιο ζήτημα δεν ήταν </w:t>
      </w:r>
      <w:proofErr w:type="spellStart"/>
      <w:r w:rsidR="00A82290">
        <w:rPr>
          <w:rFonts w:ascii="Bookman Old Style" w:hAnsi="Bookman Old Style"/>
          <w:sz w:val="28"/>
          <w:szCs w:val="28"/>
        </w:rPr>
        <w:t>δικογραφημένο</w:t>
      </w:r>
      <w:proofErr w:type="spellEnd"/>
      <w:r w:rsidR="00A82290">
        <w:rPr>
          <w:rFonts w:ascii="Bookman Old Style" w:hAnsi="Bookman Old Style"/>
          <w:sz w:val="28"/>
          <w:szCs w:val="28"/>
        </w:rPr>
        <w:t xml:space="preserve"> και επομένως δεν μπορούσε να τύχει εξέτασης. </w:t>
      </w:r>
    </w:p>
    <w:p w14:paraId="416A4BB5" w14:textId="5CC5B64D" w:rsidR="00A82290" w:rsidRDefault="00A82290" w:rsidP="00FA0CC2">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Είναι </w:t>
      </w:r>
      <w:proofErr w:type="spellStart"/>
      <w:r>
        <w:rPr>
          <w:rFonts w:ascii="Bookman Old Style" w:hAnsi="Bookman Old Style"/>
          <w:sz w:val="28"/>
          <w:szCs w:val="28"/>
        </w:rPr>
        <w:t>νομολογιακά</w:t>
      </w:r>
      <w:proofErr w:type="spellEnd"/>
      <w:r>
        <w:rPr>
          <w:rFonts w:ascii="Bookman Old Style" w:hAnsi="Bookman Old Style"/>
          <w:sz w:val="28"/>
          <w:szCs w:val="28"/>
        </w:rPr>
        <w:t xml:space="preserve"> καθιερωμένο ότι τα επίδικα θέματα προσδιορίζονται από τα δικόγραφα και ότι το Δικαστήριο δεν δύναται να επεκτείνεται στην επίλυση θεμάτων που δεν περιλαμβάνονται στα δικόγραφα (βλ. </w:t>
      </w:r>
      <w:r w:rsidRPr="00A01EF4">
        <w:rPr>
          <w:rFonts w:ascii="Bookman Old Style" w:hAnsi="Bookman Old Style"/>
          <w:b/>
          <w:bCs/>
          <w:i/>
          <w:iCs/>
          <w:sz w:val="28"/>
          <w:szCs w:val="28"/>
        </w:rPr>
        <w:t>Μελάς v</w:t>
      </w:r>
      <w:r w:rsidRPr="004769F3">
        <w:rPr>
          <w:rFonts w:ascii="Bookman Old Style" w:hAnsi="Bookman Old Style"/>
          <w:b/>
          <w:bCs/>
          <w:i/>
          <w:iCs/>
          <w:sz w:val="28"/>
          <w:szCs w:val="28"/>
        </w:rPr>
        <w:t xml:space="preserve">. </w:t>
      </w:r>
      <w:r w:rsidRPr="00A01EF4">
        <w:rPr>
          <w:rFonts w:ascii="Bookman Old Style" w:hAnsi="Bookman Old Style"/>
          <w:b/>
          <w:bCs/>
          <w:i/>
          <w:iCs/>
          <w:sz w:val="28"/>
          <w:szCs w:val="28"/>
        </w:rPr>
        <w:t>Κυριάκου (2</w:t>
      </w:r>
      <w:r>
        <w:rPr>
          <w:rFonts w:ascii="Bookman Old Style" w:hAnsi="Bookman Old Style"/>
          <w:b/>
          <w:bCs/>
          <w:i/>
          <w:iCs/>
          <w:sz w:val="28"/>
          <w:szCs w:val="28"/>
        </w:rPr>
        <w:t>00</w:t>
      </w:r>
      <w:r w:rsidRPr="00A01EF4">
        <w:rPr>
          <w:rFonts w:ascii="Bookman Old Style" w:hAnsi="Bookman Old Style"/>
          <w:b/>
          <w:bCs/>
          <w:i/>
          <w:iCs/>
          <w:sz w:val="28"/>
          <w:szCs w:val="28"/>
        </w:rPr>
        <w:t>3) 1(Β) Α.Α.Δ. 826</w:t>
      </w:r>
      <w:r>
        <w:rPr>
          <w:rFonts w:ascii="Bookman Old Style" w:hAnsi="Bookman Old Style"/>
          <w:sz w:val="28"/>
          <w:szCs w:val="28"/>
        </w:rPr>
        <w:t xml:space="preserve"> και </w:t>
      </w:r>
      <w:r w:rsidRPr="004769F3">
        <w:rPr>
          <w:rFonts w:ascii="Bookman Old Style" w:hAnsi="Bookman Old Style"/>
          <w:b/>
          <w:bCs/>
          <w:i/>
          <w:iCs/>
          <w:sz w:val="28"/>
          <w:szCs w:val="28"/>
        </w:rPr>
        <w:t xml:space="preserve">Παπαγεωργίου v. </w:t>
      </w:r>
      <w:proofErr w:type="spellStart"/>
      <w:r w:rsidRPr="004769F3">
        <w:rPr>
          <w:rFonts w:ascii="Bookman Old Style" w:hAnsi="Bookman Old Style"/>
          <w:b/>
          <w:bCs/>
          <w:i/>
          <w:iCs/>
          <w:sz w:val="28"/>
          <w:szCs w:val="28"/>
        </w:rPr>
        <w:t>Κλάππα</w:t>
      </w:r>
      <w:proofErr w:type="spellEnd"/>
      <w:r w:rsidRPr="004769F3">
        <w:rPr>
          <w:rFonts w:ascii="Bookman Old Style" w:hAnsi="Bookman Old Style"/>
          <w:b/>
          <w:bCs/>
          <w:i/>
          <w:iCs/>
          <w:sz w:val="28"/>
          <w:szCs w:val="28"/>
        </w:rPr>
        <w:t xml:space="preserve"> (1991) 1 A.A.Δ. 24</w:t>
      </w:r>
      <w:r>
        <w:rPr>
          <w:rFonts w:ascii="Bookman Old Style" w:hAnsi="Bookman Old Style"/>
          <w:sz w:val="28"/>
          <w:szCs w:val="28"/>
        </w:rPr>
        <w:t>). Η αναφορά στην υπεράσπιση των Εφεσειόντων πως «</w:t>
      </w:r>
      <w:r w:rsidRPr="00C576C8">
        <w:rPr>
          <w:rFonts w:ascii="Bookman Old Style" w:hAnsi="Bookman Old Style"/>
          <w:i/>
          <w:iCs/>
          <w:sz w:val="28"/>
          <w:szCs w:val="28"/>
        </w:rPr>
        <w:t>το ύψος της απαίτησης είναι απαράδεκτα ψηλό</w:t>
      </w:r>
      <w:r>
        <w:rPr>
          <w:rFonts w:ascii="Bookman Old Style" w:hAnsi="Bookman Old Style"/>
          <w:sz w:val="28"/>
          <w:szCs w:val="28"/>
        </w:rPr>
        <w:t>» και περί «</w:t>
      </w:r>
      <w:r w:rsidRPr="00C576C8">
        <w:rPr>
          <w:rFonts w:ascii="Bookman Old Style" w:hAnsi="Bookman Old Style"/>
          <w:i/>
          <w:iCs/>
          <w:sz w:val="28"/>
          <w:szCs w:val="28"/>
        </w:rPr>
        <w:t>τεχνητών χρεώσεων με ημερομηνίες αξίας</w:t>
      </w:r>
      <w:r>
        <w:rPr>
          <w:rFonts w:ascii="Bookman Old Style" w:hAnsi="Bookman Old Style"/>
          <w:sz w:val="28"/>
          <w:szCs w:val="28"/>
        </w:rPr>
        <w:t xml:space="preserve">» ορθά κρίθηκε από το πρωτόδικο Δικαστήριο ότι δεν παραπέμπει στο ζήτημα της χρέωσης και πίστωσης της ημερομηνίας αξίας των επιταγών που παρουσιάζονταν από τους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Το Δικαστήριο πρόσθεσε πως δεν προσδιοριζόταν εάν αυτές οι χρεώσεις ήταν αντισυμβατικές ή παράνομες, ούτε και </w:t>
      </w:r>
      <w:proofErr w:type="spellStart"/>
      <w:r>
        <w:rPr>
          <w:rFonts w:ascii="Bookman Old Style" w:hAnsi="Bookman Old Style"/>
          <w:sz w:val="28"/>
          <w:szCs w:val="28"/>
        </w:rPr>
        <w:t>δικογραφείτο</w:t>
      </w:r>
      <w:proofErr w:type="spellEnd"/>
      <w:r>
        <w:rPr>
          <w:rFonts w:ascii="Bookman Old Style" w:hAnsi="Bookman Old Style"/>
          <w:sz w:val="28"/>
          <w:szCs w:val="28"/>
        </w:rPr>
        <w:t xml:space="preserve"> οποιαδήποτε άλλη αιτία που να δικαιολογεί την αφαίρεση τους. </w:t>
      </w:r>
    </w:p>
    <w:p w14:paraId="25E742C9" w14:textId="2F33621C"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Εν πάση περιπτώσει, έστω και λακωνικά, το πρωτόδικο Δικαστήριο προχώρησε και κατέληξε στα ευρήματα του με βάση το </w:t>
      </w:r>
      <w:r>
        <w:rPr>
          <w:rFonts w:ascii="Bookman Old Style" w:hAnsi="Bookman Old Style"/>
          <w:sz w:val="28"/>
          <w:szCs w:val="28"/>
        </w:rPr>
        <w:lastRenderedPageBreak/>
        <w:t>σύνολο της μαρτυρίας τ</w:t>
      </w:r>
      <w:r w:rsidR="004A079E">
        <w:rPr>
          <w:rFonts w:ascii="Bookman Old Style" w:hAnsi="Bookman Old Style"/>
          <w:sz w:val="28"/>
          <w:szCs w:val="28"/>
        </w:rPr>
        <w:t>ης</w:t>
      </w:r>
      <w:r>
        <w:rPr>
          <w:rFonts w:ascii="Bookman Old Style" w:hAnsi="Bookman Old Style"/>
          <w:sz w:val="28"/>
          <w:szCs w:val="28"/>
        </w:rPr>
        <w:t xml:space="preserve"> Εφεσίβλητ</w:t>
      </w:r>
      <w:r w:rsidR="004A079E">
        <w:rPr>
          <w:rFonts w:ascii="Bookman Old Style" w:hAnsi="Bookman Old Style"/>
          <w:sz w:val="28"/>
          <w:szCs w:val="28"/>
        </w:rPr>
        <w:t>ης</w:t>
      </w:r>
      <w:r w:rsidRPr="00687CE4">
        <w:rPr>
          <w:rFonts w:ascii="Bookman Old Style" w:hAnsi="Bookman Old Style"/>
          <w:sz w:val="28"/>
          <w:szCs w:val="28"/>
        </w:rPr>
        <w:t xml:space="preserve"> </w:t>
      </w:r>
      <w:r>
        <w:rPr>
          <w:rFonts w:ascii="Bookman Old Style" w:hAnsi="Bookman Old Style"/>
          <w:sz w:val="28"/>
          <w:szCs w:val="28"/>
        </w:rPr>
        <w:t xml:space="preserve">γι’  αυτό το ζήτημα, την οποία και αποδέχθηκε ως αξιόπιστη. </w:t>
      </w:r>
      <w:r w:rsidR="00FA0CC2">
        <w:rPr>
          <w:rFonts w:ascii="Bookman Old Style" w:hAnsi="Bookman Old Style"/>
          <w:sz w:val="28"/>
          <w:szCs w:val="28"/>
        </w:rPr>
        <w:t>Π</w:t>
      </w:r>
      <w:r>
        <w:rPr>
          <w:rFonts w:ascii="Bookman Old Style" w:hAnsi="Bookman Old Style"/>
          <w:sz w:val="28"/>
          <w:szCs w:val="28"/>
        </w:rPr>
        <w:t>ρόκειται για τους ΜΕ2 και ΜΕ3 οι οποίοι κατά τον ουσιώδη χρόνο εργάζονταν στ</w:t>
      </w:r>
      <w:r w:rsidR="004A079E">
        <w:rPr>
          <w:rFonts w:ascii="Bookman Old Style" w:hAnsi="Bookman Old Style"/>
          <w:sz w:val="28"/>
          <w:szCs w:val="28"/>
        </w:rPr>
        <w:t>ην</w:t>
      </w:r>
      <w:r>
        <w:rPr>
          <w:rFonts w:ascii="Bookman Old Style" w:hAnsi="Bookman Old Style"/>
          <w:sz w:val="28"/>
          <w:szCs w:val="28"/>
        </w:rPr>
        <w:t xml:space="preserve"> Εφεσίβλητ</w:t>
      </w:r>
      <w:r w:rsidR="004A079E">
        <w:rPr>
          <w:rFonts w:ascii="Bookman Old Style" w:hAnsi="Bookman Old Style"/>
          <w:sz w:val="28"/>
          <w:szCs w:val="28"/>
        </w:rPr>
        <w:t>η</w:t>
      </w:r>
      <w:r>
        <w:rPr>
          <w:rFonts w:ascii="Bookman Old Style" w:hAnsi="Bookman Old Style"/>
          <w:sz w:val="28"/>
          <w:szCs w:val="28"/>
        </w:rPr>
        <w:t xml:space="preserve"> και για τον ΜΕ6 εκ μέρους της Κεντρικής Τράπεζας. Αυτοί κατέθεσαν μια συνεπή εκδοχή ως προς τον τρόπο καταχώρισης μιας επιταγής που παρουσιάζεται στην Τράπεζα και τη διαδικασία που ακολουθείτο μέχρι και την κατάθεση της στο σύστημα της Κεντρικής Τράπεζας. Τα ευρήματα του πρωτόδικου Δικαστηρίου βρίσκουν έρεισμα στην εν λόγω μαρτυρία. </w:t>
      </w:r>
    </w:p>
    <w:p w14:paraId="33F9DF4E" w14:textId="5A97A046"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Επομένως, ορθά το πρωτόδικο Δικαστήριο δέχθηκε ότι οι επιταγές εκκαθαρίζονταν με βάση </w:t>
      </w:r>
      <w:r w:rsidRPr="000E22C8">
        <w:rPr>
          <w:rFonts w:ascii="Bookman Old Style" w:hAnsi="Bookman Old Style"/>
          <w:sz w:val="28"/>
          <w:szCs w:val="28"/>
        </w:rPr>
        <w:t xml:space="preserve">το </w:t>
      </w:r>
      <w:r w:rsidR="00E8442E">
        <w:rPr>
          <w:rFonts w:ascii="Bookman Old Style" w:hAnsi="Bookman Old Style"/>
          <w:sz w:val="28"/>
          <w:szCs w:val="28"/>
        </w:rPr>
        <w:t>«</w:t>
      </w:r>
      <w:proofErr w:type="spellStart"/>
      <w:r w:rsidRPr="00E8442E">
        <w:rPr>
          <w:rFonts w:ascii="Bookman Old Style" w:hAnsi="Bookman Old Style"/>
          <w:i/>
          <w:iCs/>
          <w:sz w:val="28"/>
          <w:szCs w:val="28"/>
        </w:rPr>
        <w:t>χειρονακτικό</w:t>
      </w:r>
      <w:proofErr w:type="spellEnd"/>
      <w:r w:rsidRPr="00E8442E">
        <w:rPr>
          <w:rFonts w:ascii="Bookman Old Style" w:hAnsi="Bookman Old Style"/>
          <w:i/>
          <w:iCs/>
          <w:sz w:val="28"/>
          <w:szCs w:val="28"/>
        </w:rPr>
        <w:t xml:space="preserve"> σύστημα</w:t>
      </w:r>
      <w:r w:rsidR="00E8442E">
        <w:rPr>
          <w:rFonts w:ascii="Bookman Old Style" w:hAnsi="Bookman Old Style"/>
          <w:sz w:val="28"/>
          <w:szCs w:val="28"/>
        </w:rPr>
        <w:t>»</w:t>
      </w:r>
      <w:r>
        <w:rPr>
          <w:rFonts w:ascii="Bookman Old Style" w:hAnsi="Bookman Old Style"/>
          <w:sz w:val="28"/>
          <w:szCs w:val="28"/>
        </w:rPr>
        <w:t xml:space="preserve"> εκκαθάρισης επιταγών και ότι </w:t>
      </w:r>
      <w:r w:rsidR="004A079E">
        <w:rPr>
          <w:rFonts w:ascii="Bookman Old Style" w:hAnsi="Bookman Old Style"/>
          <w:sz w:val="28"/>
          <w:szCs w:val="28"/>
        </w:rPr>
        <w:t>η</w:t>
      </w:r>
      <w:r>
        <w:rPr>
          <w:rFonts w:ascii="Bookman Old Style" w:hAnsi="Bookman Old Style"/>
          <w:sz w:val="28"/>
          <w:szCs w:val="28"/>
        </w:rPr>
        <w:t xml:space="preserve"> Εφεσίβλητ</w:t>
      </w:r>
      <w:r w:rsidR="004A079E">
        <w:rPr>
          <w:rFonts w:ascii="Bookman Old Style" w:hAnsi="Bookman Old Style"/>
          <w:sz w:val="28"/>
          <w:szCs w:val="28"/>
        </w:rPr>
        <w:t>η</w:t>
      </w:r>
      <w:r>
        <w:rPr>
          <w:rFonts w:ascii="Bookman Old Style" w:hAnsi="Bookman Old Style"/>
          <w:sz w:val="28"/>
          <w:szCs w:val="28"/>
        </w:rPr>
        <w:t xml:space="preserve"> ακολουθούσ</w:t>
      </w:r>
      <w:r w:rsidR="004A079E">
        <w:rPr>
          <w:rFonts w:ascii="Bookman Old Style" w:hAnsi="Bookman Old Style"/>
          <w:sz w:val="28"/>
          <w:szCs w:val="28"/>
        </w:rPr>
        <w:t>ε</w:t>
      </w:r>
      <w:r>
        <w:rPr>
          <w:rFonts w:ascii="Bookman Old Style" w:hAnsi="Bookman Old Style"/>
          <w:sz w:val="28"/>
          <w:szCs w:val="28"/>
        </w:rPr>
        <w:t xml:space="preserve"> την καθιερωμένη γενική πρακτική. Σχετική είναι η υπόθεση </w:t>
      </w:r>
      <w:proofErr w:type="spellStart"/>
      <w:r w:rsidRPr="001F4AAF">
        <w:rPr>
          <w:rFonts w:ascii="Bookman Old Style" w:hAnsi="Bookman Old Style"/>
          <w:b/>
          <w:bCs/>
          <w:i/>
          <w:iCs/>
          <w:sz w:val="28"/>
          <w:szCs w:val="28"/>
        </w:rPr>
        <w:t>Ξιούρουππας</w:t>
      </w:r>
      <w:proofErr w:type="spellEnd"/>
      <w:r>
        <w:rPr>
          <w:rFonts w:ascii="Bookman Old Style" w:hAnsi="Bookman Old Style"/>
          <w:sz w:val="28"/>
          <w:szCs w:val="28"/>
        </w:rPr>
        <w:t xml:space="preserve"> (ανωτέρω). Ορθά επίσης κατέληξε ότι η συμφωνία των μερών δεν προέβλεπε για τοκοφόρο ημερομηνία, επομένως δεν τίθετο ζήτημα εξέτασης τυχόν παράβασης όρου της συμφωνίας ή άλλης αιτίας που να καθιστούσε τις σχετικές πράξεις ακυρώσιμες. </w:t>
      </w:r>
    </w:p>
    <w:p w14:paraId="13F8755A" w14:textId="5E32972A" w:rsidR="00A82290" w:rsidRDefault="00A82290" w:rsidP="0045652A">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Ως εκ τούτου, ο δεύτερος λόγος έφεσης κρίνεται αβάσιμος και απορρίπτεται. </w:t>
      </w:r>
    </w:p>
    <w:p w14:paraId="3DBAB225" w14:textId="2AD8CF62" w:rsidR="00A82290" w:rsidRDefault="00A82290" w:rsidP="00DF34B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lastRenderedPageBreak/>
        <w:t>Με τον τέταρτο και τον πέμπτο λόγο έφεσης αποδίδεται ότι λανθασμένα το πρωτόδικο Δικαστήριο δέχθηκε τις διάφορες χρεώσεις στον λογαριασμό τ</w:t>
      </w:r>
      <w:r w:rsidR="00256695">
        <w:rPr>
          <w:rFonts w:ascii="Bookman Old Style" w:hAnsi="Bookman Old Style"/>
          <w:sz w:val="28"/>
          <w:szCs w:val="28"/>
        </w:rPr>
        <w:t>ης</w:t>
      </w:r>
      <w:r>
        <w:rPr>
          <w:rFonts w:ascii="Bookman Old Style" w:hAnsi="Bookman Old Style"/>
          <w:sz w:val="28"/>
          <w:szCs w:val="28"/>
        </w:rPr>
        <w:t xml:space="preserve"> </w:t>
      </w:r>
      <w:proofErr w:type="spellStart"/>
      <w:r>
        <w:rPr>
          <w:rFonts w:ascii="Bookman Old Style" w:hAnsi="Bookman Old Style"/>
          <w:sz w:val="28"/>
          <w:szCs w:val="28"/>
        </w:rPr>
        <w:t>Εφεσε</w:t>
      </w:r>
      <w:r w:rsidR="00256695">
        <w:rPr>
          <w:rFonts w:ascii="Bookman Old Style" w:hAnsi="Bookman Old Style"/>
          <w:sz w:val="28"/>
          <w:szCs w:val="28"/>
        </w:rPr>
        <w:t>ίουσας</w:t>
      </w:r>
      <w:proofErr w:type="spellEnd"/>
      <w:r>
        <w:rPr>
          <w:rFonts w:ascii="Bookman Old Style" w:hAnsi="Bookman Old Style"/>
          <w:sz w:val="28"/>
          <w:szCs w:val="28"/>
        </w:rPr>
        <w:t xml:space="preserve"> 1. </w:t>
      </w:r>
    </w:p>
    <w:p w14:paraId="3E5114FA" w14:textId="5DC788C6" w:rsidR="00A82290" w:rsidRDefault="00A82290" w:rsidP="00DF34B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Είναι ορθή η επισήμανση του δικηγόρου τ</w:t>
      </w:r>
      <w:r w:rsidR="00E9768B">
        <w:rPr>
          <w:rFonts w:ascii="Bookman Old Style" w:hAnsi="Bookman Old Style"/>
          <w:sz w:val="28"/>
          <w:szCs w:val="28"/>
        </w:rPr>
        <w:t>ης</w:t>
      </w:r>
      <w:r>
        <w:rPr>
          <w:rFonts w:ascii="Bookman Old Style" w:hAnsi="Bookman Old Style"/>
          <w:sz w:val="28"/>
          <w:szCs w:val="28"/>
        </w:rPr>
        <w:t xml:space="preserve"> Εφεσίβλητ</w:t>
      </w:r>
      <w:r w:rsidR="00E9768B">
        <w:rPr>
          <w:rFonts w:ascii="Bookman Old Style" w:hAnsi="Bookman Old Style"/>
          <w:sz w:val="28"/>
          <w:szCs w:val="28"/>
        </w:rPr>
        <w:t>ης</w:t>
      </w:r>
      <w:r>
        <w:rPr>
          <w:rFonts w:ascii="Bookman Old Style" w:hAnsi="Bookman Old Style"/>
          <w:sz w:val="28"/>
          <w:szCs w:val="28"/>
        </w:rPr>
        <w:t xml:space="preserve"> ότι τόσο μέσα από τη μαρτυρία όσο και μέσα από τους λόγους έφεσης, διαφαίνεται ότι το ζήτημα περιορίζεται στη συμφωνία πίστωσης μόνο και όχι στις συμφωνίες δανείου. </w:t>
      </w:r>
    </w:p>
    <w:p w14:paraId="479E8500" w14:textId="254DF9AB" w:rsidR="00A82290" w:rsidRPr="00F319EC" w:rsidRDefault="00A82290" w:rsidP="00DF34B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Οι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ισχυρίζονται ότι λανθασμένα το πρωτόδικο Δικαστήριο άντλησε καθοδήγηση από την Αγγλική νομολογία. </w:t>
      </w:r>
      <w:r w:rsidRPr="00D63D94">
        <w:rPr>
          <w:rFonts w:ascii="Bookman Old Style" w:hAnsi="Bookman Old Style"/>
          <w:sz w:val="28"/>
          <w:szCs w:val="28"/>
        </w:rPr>
        <w:t xml:space="preserve">Είναι γεγονός ότι το πρωτόδικο Δικαστήριο παρέπεμψε σε Αγγλική νομολογία </w:t>
      </w:r>
      <w:r w:rsidR="002C3887">
        <w:rPr>
          <w:rFonts w:ascii="Bookman Old Style" w:hAnsi="Bookman Old Style"/>
          <w:sz w:val="28"/>
          <w:szCs w:val="28"/>
        </w:rPr>
        <w:t xml:space="preserve">σύμφωνα με την οποία διάφορες άλλες χρεώσεις </w:t>
      </w:r>
      <w:r w:rsidRPr="00D63D94">
        <w:rPr>
          <w:rFonts w:ascii="Bookman Old Style" w:hAnsi="Bookman Old Style"/>
          <w:sz w:val="28"/>
          <w:szCs w:val="28"/>
        </w:rPr>
        <w:t>από την Τράπεζα</w:t>
      </w:r>
      <w:r w:rsidR="002C3887">
        <w:rPr>
          <w:rFonts w:ascii="Bookman Old Style" w:hAnsi="Bookman Old Style"/>
          <w:sz w:val="28"/>
          <w:szCs w:val="28"/>
        </w:rPr>
        <w:t xml:space="preserve"> για δικαιώματα, όπως π.χ. για υπέρβαση ορίου</w:t>
      </w:r>
      <w:r w:rsidR="009234DF" w:rsidRPr="00D63D94">
        <w:rPr>
          <w:rFonts w:ascii="Bookman Old Style" w:hAnsi="Bookman Old Style"/>
          <w:sz w:val="28"/>
          <w:szCs w:val="28"/>
        </w:rPr>
        <w:t>,</w:t>
      </w:r>
      <w:r w:rsidRPr="00D63D94">
        <w:rPr>
          <w:rFonts w:ascii="Bookman Old Style" w:hAnsi="Bookman Old Style"/>
          <w:sz w:val="28"/>
          <w:szCs w:val="28"/>
        </w:rPr>
        <w:t xml:space="preserve"> </w:t>
      </w:r>
      <w:r w:rsidR="002C3887">
        <w:rPr>
          <w:rFonts w:ascii="Bookman Old Style" w:hAnsi="Bookman Old Style"/>
          <w:sz w:val="28"/>
          <w:szCs w:val="28"/>
        </w:rPr>
        <w:t xml:space="preserve">δεν θεωρούνται </w:t>
      </w:r>
      <w:proofErr w:type="spellStart"/>
      <w:r w:rsidR="002C3887">
        <w:rPr>
          <w:rFonts w:ascii="Bookman Old Style" w:hAnsi="Bookman Old Style"/>
          <w:sz w:val="28"/>
          <w:szCs w:val="28"/>
        </w:rPr>
        <w:t>τιμωρητικές</w:t>
      </w:r>
      <w:proofErr w:type="spellEnd"/>
      <w:r w:rsidR="002C3887">
        <w:rPr>
          <w:rFonts w:ascii="Bookman Old Style" w:hAnsi="Bookman Old Style"/>
          <w:sz w:val="28"/>
          <w:szCs w:val="28"/>
        </w:rPr>
        <w:t xml:space="preserve"> αλλά έχουν την ευρύτερη έννοια της ανταπόδοσης</w:t>
      </w:r>
      <w:r w:rsidR="00142F32">
        <w:rPr>
          <w:rFonts w:ascii="Bookman Old Style" w:hAnsi="Bookman Old Style"/>
          <w:sz w:val="28"/>
          <w:szCs w:val="28"/>
        </w:rPr>
        <w:t xml:space="preserve"> στη σφαίρα της όλης συναλλακτικής σχέσης, και υπό αυτή την έννοια θεωρούνται θεμιτές</w:t>
      </w:r>
      <w:r w:rsidR="009F781F">
        <w:rPr>
          <w:rFonts w:ascii="Bookman Old Style" w:hAnsi="Bookman Old Style"/>
          <w:sz w:val="28"/>
          <w:szCs w:val="28"/>
        </w:rPr>
        <w:t>,</w:t>
      </w:r>
      <w:r w:rsidR="00142F32">
        <w:rPr>
          <w:rFonts w:ascii="Bookman Old Style" w:hAnsi="Bookman Old Style"/>
          <w:sz w:val="28"/>
          <w:szCs w:val="28"/>
        </w:rPr>
        <w:t xml:space="preserve"> νοουμένου </w:t>
      </w:r>
      <w:r w:rsidR="009F781F">
        <w:rPr>
          <w:rFonts w:ascii="Bookman Old Style" w:hAnsi="Bookman Old Style"/>
          <w:sz w:val="28"/>
          <w:szCs w:val="28"/>
        </w:rPr>
        <w:t xml:space="preserve">βεβαίως </w:t>
      </w:r>
      <w:r w:rsidR="00142F32">
        <w:rPr>
          <w:rFonts w:ascii="Bookman Old Style" w:hAnsi="Bookman Old Style"/>
          <w:sz w:val="28"/>
          <w:szCs w:val="28"/>
        </w:rPr>
        <w:t>ότι αποτελούν αντικείμενο της συμφωνίας</w:t>
      </w:r>
      <w:r w:rsidRPr="00D63D94">
        <w:rPr>
          <w:rFonts w:ascii="Bookman Old Style" w:hAnsi="Bookman Old Style"/>
          <w:sz w:val="28"/>
          <w:szCs w:val="28"/>
        </w:rPr>
        <w:t>.</w:t>
      </w:r>
      <w:r>
        <w:rPr>
          <w:rFonts w:ascii="Bookman Old Style" w:hAnsi="Bookman Old Style"/>
          <w:sz w:val="28"/>
          <w:szCs w:val="28"/>
        </w:rPr>
        <w:t xml:space="preserve"> Στην προκειμένη περίπτωση, ορθά το πρωτόδικο Δικαστήριο σημείωσε πως οι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δεν αμφισβητήσαν τη δυνατότητα χρέωσης</w:t>
      </w:r>
      <w:r w:rsidR="00672E73">
        <w:rPr>
          <w:rFonts w:ascii="Bookman Old Style" w:hAnsi="Bookman Old Style"/>
          <w:sz w:val="28"/>
          <w:szCs w:val="28"/>
        </w:rPr>
        <w:t>,</w:t>
      </w:r>
      <w:r>
        <w:rPr>
          <w:rFonts w:ascii="Bookman Old Style" w:hAnsi="Bookman Old Style"/>
          <w:sz w:val="28"/>
          <w:szCs w:val="28"/>
        </w:rPr>
        <w:t xml:space="preserve"> αλλά </w:t>
      </w:r>
      <w:r w:rsidR="00E85CE7">
        <w:rPr>
          <w:rFonts w:ascii="Bookman Old Style" w:hAnsi="Bookman Old Style"/>
          <w:sz w:val="28"/>
          <w:szCs w:val="28"/>
        </w:rPr>
        <w:t xml:space="preserve">ισχυρίστηκαν </w:t>
      </w:r>
      <w:r>
        <w:rPr>
          <w:rFonts w:ascii="Bookman Old Style" w:hAnsi="Bookman Old Style"/>
          <w:sz w:val="28"/>
          <w:szCs w:val="28"/>
        </w:rPr>
        <w:t xml:space="preserve">ότι οι χρεώσεις έπρεπε να γίνονταν </w:t>
      </w:r>
      <w:r w:rsidR="009B1087">
        <w:rPr>
          <w:rFonts w:ascii="Bookman Old Style" w:hAnsi="Bookman Old Style"/>
          <w:sz w:val="28"/>
          <w:szCs w:val="28"/>
        </w:rPr>
        <w:t xml:space="preserve">αφότου </w:t>
      </w:r>
      <w:r>
        <w:rPr>
          <w:rFonts w:ascii="Bookman Old Style" w:hAnsi="Bookman Old Style"/>
          <w:sz w:val="28"/>
          <w:szCs w:val="28"/>
        </w:rPr>
        <w:t xml:space="preserve">οι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λάμβαναν σχετική ειδοποίηση. </w:t>
      </w:r>
      <w:proofErr w:type="spellStart"/>
      <w:r>
        <w:rPr>
          <w:rFonts w:ascii="Bookman Old Style" w:hAnsi="Bookman Old Style"/>
          <w:sz w:val="28"/>
          <w:szCs w:val="28"/>
        </w:rPr>
        <w:t>Εξού</w:t>
      </w:r>
      <w:proofErr w:type="spellEnd"/>
      <w:r>
        <w:rPr>
          <w:rFonts w:ascii="Bookman Old Style" w:hAnsi="Bookman Old Style"/>
          <w:sz w:val="28"/>
          <w:szCs w:val="28"/>
        </w:rPr>
        <w:t xml:space="preserve"> και τελικώς το πρωτόδικο Δικαστήριο </w:t>
      </w:r>
      <w:r>
        <w:rPr>
          <w:rFonts w:ascii="Bookman Old Style" w:hAnsi="Bookman Old Style"/>
          <w:sz w:val="28"/>
          <w:szCs w:val="28"/>
        </w:rPr>
        <w:lastRenderedPageBreak/>
        <w:t>στηρίχθηκε στο περιεχόμενο της συμφωνίας για να ερμηνεύσει τον επίμαχο όρο αυτής ο οποίος προνοούσε πως «</w:t>
      </w:r>
      <w:r w:rsidRPr="00AD6206">
        <w:rPr>
          <w:rFonts w:ascii="Bookman Old Style" w:hAnsi="Bookman Old Style"/>
          <w:i/>
          <w:iCs/>
          <w:sz w:val="28"/>
          <w:szCs w:val="28"/>
        </w:rPr>
        <w:t>Σε περίπτωση τυχόν επιβάρυνσης με άλλα έξοδα/δικαιώματα θα υπάρξει σχετική ενημέρωση σας από την Τράπεζα</w:t>
      </w:r>
      <w:r>
        <w:rPr>
          <w:rFonts w:ascii="Bookman Old Style" w:hAnsi="Bookman Old Style"/>
          <w:sz w:val="28"/>
          <w:szCs w:val="28"/>
        </w:rPr>
        <w:t xml:space="preserve">».  </w:t>
      </w:r>
    </w:p>
    <w:p w14:paraId="27612419" w14:textId="72F0534F" w:rsidR="00A82290" w:rsidRDefault="00A82290" w:rsidP="0039007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Ορθή ήταν η ερμηνεία που το πρωτόδικο Δικαστήριο έδωσε στον όρο, ήτοι ότι η ενημέρωση δεν αποτελούσε προϋπόθεση για την εγκυρότητα της χρέωσης</w:t>
      </w:r>
      <w:r w:rsidR="007A1C1B">
        <w:rPr>
          <w:rFonts w:ascii="Bookman Old Style" w:hAnsi="Bookman Old Style"/>
          <w:sz w:val="28"/>
          <w:szCs w:val="28"/>
        </w:rPr>
        <w:t>,</w:t>
      </w:r>
      <w:r>
        <w:rPr>
          <w:rFonts w:ascii="Bookman Old Style" w:hAnsi="Bookman Old Style"/>
          <w:sz w:val="28"/>
          <w:szCs w:val="28"/>
        </w:rPr>
        <w:t xml:space="preserve"> αλλά την ανάληψη μιας υποχρέωσης ταυτόχρονα με τη χρέωση. Εν πάση περιπτώσει, το πρωτόδικο Δικαστήριο ανέφερε ότι αυτή η υποχρέωση τηρήθηκε με την ανελλιπή ενημέρωση μέσω των καταστάσεων λογαριασμού οι οποίες είναι αποδεκτό από τους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ότι αποστέλλονταν σε αυτούς. </w:t>
      </w:r>
    </w:p>
    <w:p w14:paraId="65CE3B32" w14:textId="08B90579" w:rsidR="00784FFD" w:rsidRDefault="00784FFD" w:rsidP="0039007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Ο τέταρτος λόγος έφεσης κρίνεται </w:t>
      </w:r>
      <w:r w:rsidR="007A1C1B">
        <w:rPr>
          <w:rFonts w:ascii="Bookman Old Style" w:hAnsi="Bookman Old Style"/>
          <w:sz w:val="28"/>
          <w:szCs w:val="28"/>
        </w:rPr>
        <w:t>α</w:t>
      </w:r>
      <w:r>
        <w:rPr>
          <w:rFonts w:ascii="Bookman Old Style" w:hAnsi="Bookman Old Style"/>
          <w:sz w:val="28"/>
          <w:szCs w:val="28"/>
        </w:rPr>
        <w:t xml:space="preserve">βάσιμος και απορρίπτεται. </w:t>
      </w:r>
    </w:p>
    <w:p w14:paraId="54B2976A" w14:textId="02DC9EC5" w:rsidR="00A82290" w:rsidRDefault="00A82290" w:rsidP="0039007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Αναφορικά με τον πέμπτο λόγο έφεσης για τη χρέωση προμηθειών, το πρωτόδικο Δικαστήριο ορθώς καθοδηγήθηκε από τον σχετικό όρο της συμφωνίας ο οποίος προνοούσε για «</w:t>
      </w:r>
      <w:r w:rsidRPr="007E00E0">
        <w:rPr>
          <w:rFonts w:ascii="Bookman Old Style" w:hAnsi="Bookman Old Style"/>
          <w:i/>
          <w:iCs/>
          <w:sz w:val="28"/>
          <w:szCs w:val="28"/>
        </w:rPr>
        <w:t>προμήθει</w:t>
      </w:r>
      <w:r>
        <w:rPr>
          <w:rFonts w:ascii="Bookman Old Style" w:hAnsi="Bookman Old Style"/>
          <w:i/>
          <w:iCs/>
          <w:sz w:val="28"/>
          <w:szCs w:val="28"/>
        </w:rPr>
        <w:t>ε</w:t>
      </w:r>
      <w:r w:rsidRPr="007E00E0">
        <w:rPr>
          <w:rFonts w:ascii="Bookman Old Style" w:hAnsi="Bookman Old Style"/>
          <w:i/>
          <w:iCs/>
          <w:sz w:val="28"/>
          <w:szCs w:val="28"/>
        </w:rPr>
        <w:t>ς 1% το χρόνο υπολογιζόμενη επί του Μέσου Όρου των Δανείων και/ή Τραπεζικών διευκολύνσεων κατά τη σχετική περίοδο</w:t>
      </w:r>
      <w:r>
        <w:rPr>
          <w:rFonts w:ascii="Bookman Old Style" w:hAnsi="Bookman Old Style"/>
          <w:sz w:val="28"/>
          <w:szCs w:val="28"/>
        </w:rPr>
        <w:t>». Το πρωτόδικο Δικαστήριο εξέτασε δεόντως τις θέσεις των Εφεσειόντων οι οποίες αντικρούστηκαν επαρκώς από τη μαρτυρία της ΜΕ4, υπαλλήλου τ</w:t>
      </w:r>
      <w:r w:rsidR="00497A50">
        <w:rPr>
          <w:rFonts w:ascii="Bookman Old Style" w:hAnsi="Bookman Old Style"/>
          <w:sz w:val="28"/>
          <w:szCs w:val="28"/>
        </w:rPr>
        <w:t>ης</w:t>
      </w:r>
      <w:r>
        <w:rPr>
          <w:rFonts w:ascii="Bookman Old Style" w:hAnsi="Bookman Old Style"/>
          <w:sz w:val="28"/>
          <w:szCs w:val="28"/>
        </w:rPr>
        <w:t xml:space="preserve"> Εφεσίβλητ</w:t>
      </w:r>
      <w:r w:rsidR="00497A50">
        <w:rPr>
          <w:rFonts w:ascii="Bookman Old Style" w:hAnsi="Bookman Old Style"/>
          <w:sz w:val="28"/>
          <w:szCs w:val="28"/>
        </w:rPr>
        <w:t>ης</w:t>
      </w:r>
      <w:r w:rsidR="00672E73">
        <w:rPr>
          <w:rFonts w:ascii="Bookman Old Style" w:hAnsi="Bookman Old Style"/>
          <w:sz w:val="28"/>
          <w:szCs w:val="28"/>
        </w:rPr>
        <w:t>.</w:t>
      </w:r>
      <w:r>
        <w:rPr>
          <w:rFonts w:ascii="Bookman Old Style" w:hAnsi="Bookman Old Style"/>
          <w:sz w:val="28"/>
          <w:szCs w:val="28"/>
        </w:rPr>
        <w:t xml:space="preserve"> </w:t>
      </w:r>
      <w:r w:rsidR="00672E73">
        <w:rPr>
          <w:rFonts w:ascii="Bookman Old Style" w:hAnsi="Bookman Old Style"/>
          <w:sz w:val="28"/>
          <w:szCs w:val="28"/>
        </w:rPr>
        <w:t xml:space="preserve">Η εν λόγω μάρτυρας </w:t>
      </w:r>
      <w:r>
        <w:rPr>
          <w:rFonts w:ascii="Bookman Old Style" w:hAnsi="Bookman Old Style"/>
          <w:sz w:val="28"/>
          <w:szCs w:val="28"/>
        </w:rPr>
        <w:t xml:space="preserve">παρουσίασε αναλυτικά τις </w:t>
      </w:r>
      <w:r>
        <w:rPr>
          <w:rFonts w:ascii="Bookman Old Style" w:hAnsi="Bookman Old Style"/>
          <w:sz w:val="28"/>
          <w:szCs w:val="28"/>
        </w:rPr>
        <w:lastRenderedPageBreak/>
        <w:t xml:space="preserve">χρεώσεις για τις προμήθειες εγγυητικών επιστολών, οι οποίες δεν αμφισβητήθηκαν ότι εκδόθηκαν, και η οποία επέμενε ότι οι χρεώσεις δεν υπερέβαιναν το 1% ετησίως. Αυτή η διαπίστωση του πρωτόδικου Δικαστηρίου αντικρούει και την εισήγηση των Εφεσειόντων ότι οι χρεώσεις περιγράφονταν σε τιμοκατάλογο </w:t>
      </w:r>
      <w:r w:rsidRPr="00143CA6">
        <w:rPr>
          <w:rFonts w:ascii="Bookman Old Style" w:hAnsi="Bookman Old Style"/>
          <w:sz w:val="28"/>
          <w:szCs w:val="28"/>
        </w:rPr>
        <w:t>εμπιστευτικής φύσης</w:t>
      </w:r>
      <w:r w:rsidR="00143CA6">
        <w:rPr>
          <w:rFonts w:ascii="Bookman Old Style" w:hAnsi="Bookman Old Style"/>
          <w:sz w:val="28"/>
          <w:szCs w:val="28"/>
        </w:rPr>
        <w:t xml:space="preserve"> και επομένως οι </w:t>
      </w:r>
      <w:proofErr w:type="spellStart"/>
      <w:r w:rsidR="00143CA6">
        <w:rPr>
          <w:rFonts w:ascii="Bookman Old Style" w:hAnsi="Bookman Old Style"/>
          <w:sz w:val="28"/>
          <w:szCs w:val="28"/>
        </w:rPr>
        <w:t>Εφεσείοντες</w:t>
      </w:r>
      <w:proofErr w:type="spellEnd"/>
      <w:r w:rsidR="00143CA6">
        <w:rPr>
          <w:rFonts w:ascii="Bookman Old Style" w:hAnsi="Bookman Old Style"/>
          <w:sz w:val="28"/>
          <w:szCs w:val="28"/>
        </w:rPr>
        <w:t xml:space="preserve"> δεν θα μπορούσαν να συμφωνήσουν σε αυτόν</w:t>
      </w:r>
      <w:r>
        <w:rPr>
          <w:rFonts w:ascii="Bookman Old Style" w:hAnsi="Bookman Old Style"/>
          <w:sz w:val="28"/>
          <w:szCs w:val="28"/>
        </w:rPr>
        <w:t xml:space="preserve">. Οι σχετικοί πίνακες κατατέθηκαν κατά την </w:t>
      </w:r>
      <w:proofErr w:type="spellStart"/>
      <w:r>
        <w:rPr>
          <w:rFonts w:ascii="Bookman Old Style" w:hAnsi="Bookman Old Style"/>
          <w:sz w:val="28"/>
          <w:szCs w:val="28"/>
        </w:rPr>
        <w:t>αντεξέταση</w:t>
      </w:r>
      <w:proofErr w:type="spellEnd"/>
      <w:r>
        <w:rPr>
          <w:rFonts w:ascii="Bookman Old Style" w:hAnsi="Bookman Old Style"/>
          <w:sz w:val="28"/>
          <w:szCs w:val="28"/>
        </w:rPr>
        <w:t xml:space="preserve"> της αφού η μάρτυρας είχε αναφερθεί σε αυτούς και της ζητήθηκε να τους καταθέσει, χωρίς ποτέ να τεθεί ζήτημα εμπιστευτικότητας και μη αποκάλυψης τους, παρά μόνο ετέθη ζήτημα μη γνώσης περί τούτων από τ</w:t>
      </w:r>
      <w:r w:rsidR="00497A50">
        <w:rPr>
          <w:rFonts w:ascii="Bookman Old Style" w:hAnsi="Bookman Old Style"/>
          <w:sz w:val="28"/>
          <w:szCs w:val="28"/>
        </w:rPr>
        <w:t>ην</w:t>
      </w:r>
      <w:r>
        <w:rPr>
          <w:rFonts w:ascii="Bookman Old Style" w:hAnsi="Bookman Old Style"/>
          <w:sz w:val="28"/>
          <w:szCs w:val="28"/>
        </w:rPr>
        <w:t xml:space="preserve"> </w:t>
      </w:r>
      <w:proofErr w:type="spellStart"/>
      <w:r>
        <w:rPr>
          <w:rFonts w:ascii="Bookman Old Style" w:hAnsi="Bookman Old Style"/>
          <w:sz w:val="28"/>
          <w:szCs w:val="28"/>
        </w:rPr>
        <w:t>Εφεσείο</w:t>
      </w:r>
      <w:r w:rsidR="00497A50">
        <w:rPr>
          <w:rFonts w:ascii="Bookman Old Style" w:hAnsi="Bookman Old Style"/>
          <w:sz w:val="28"/>
          <w:szCs w:val="28"/>
        </w:rPr>
        <w:t>υσα</w:t>
      </w:r>
      <w:proofErr w:type="spellEnd"/>
      <w:r>
        <w:rPr>
          <w:rFonts w:ascii="Bookman Old Style" w:hAnsi="Bookman Old Style"/>
          <w:sz w:val="28"/>
          <w:szCs w:val="28"/>
        </w:rPr>
        <w:t xml:space="preserve"> 1, κάτι το οποίο τελικώς δεν έγινε δεκτό από το πρωτόδικο Δικαστήριο. </w:t>
      </w:r>
    </w:p>
    <w:p w14:paraId="6267B085" w14:textId="79B0119B" w:rsidR="00A82290" w:rsidRDefault="00A82290" w:rsidP="00DF34B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Με αυτή τη διαπίστωση το πρωτόδικο Δικαστήριο ουδόλως </w:t>
      </w:r>
      <w:r w:rsidRPr="00EE4CE0">
        <w:rPr>
          <w:rFonts w:ascii="Bookman Old Style" w:hAnsi="Bookman Old Style"/>
          <w:sz w:val="28"/>
          <w:szCs w:val="28"/>
        </w:rPr>
        <w:t>αν</w:t>
      </w:r>
      <w:r w:rsidR="00EE4CE0">
        <w:rPr>
          <w:rFonts w:ascii="Bookman Old Style" w:hAnsi="Bookman Old Style"/>
          <w:sz w:val="28"/>
          <w:szCs w:val="28"/>
        </w:rPr>
        <w:t>τ</w:t>
      </w:r>
      <w:r w:rsidRPr="00EE4CE0">
        <w:rPr>
          <w:rFonts w:ascii="Bookman Old Style" w:hAnsi="Bookman Old Style"/>
          <w:sz w:val="28"/>
          <w:szCs w:val="28"/>
        </w:rPr>
        <w:t>έ</w:t>
      </w:r>
      <w:r w:rsidR="00EE4CE0">
        <w:rPr>
          <w:rFonts w:ascii="Bookman Old Style" w:hAnsi="Bookman Old Style"/>
          <w:sz w:val="28"/>
          <w:szCs w:val="28"/>
        </w:rPr>
        <w:t>σ</w:t>
      </w:r>
      <w:r w:rsidRPr="00EE4CE0">
        <w:rPr>
          <w:rFonts w:ascii="Bookman Old Style" w:hAnsi="Bookman Old Style"/>
          <w:sz w:val="28"/>
          <w:szCs w:val="28"/>
        </w:rPr>
        <w:t>τρεψε</w:t>
      </w:r>
      <w:r>
        <w:rPr>
          <w:rFonts w:ascii="Bookman Old Style" w:hAnsi="Bookman Old Style"/>
          <w:sz w:val="28"/>
          <w:szCs w:val="28"/>
        </w:rPr>
        <w:t xml:space="preserve"> το βάρος απόδειξης, αναφέροντας στη συνέχεια ότι δεν προσφέρθηκε μαρτυρία από τους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πως οι χρεώσεις υπερέβαιναν το 1% ετησίως και </w:t>
      </w:r>
      <w:r w:rsidR="000D2A37">
        <w:rPr>
          <w:rFonts w:ascii="Bookman Old Style" w:hAnsi="Bookman Old Style"/>
          <w:sz w:val="28"/>
          <w:szCs w:val="28"/>
        </w:rPr>
        <w:t xml:space="preserve">ότι </w:t>
      </w:r>
      <w:r>
        <w:rPr>
          <w:rFonts w:ascii="Bookman Old Style" w:hAnsi="Bookman Old Style"/>
          <w:sz w:val="28"/>
          <w:szCs w:val="28"/>
        </w:rPr>
        <w:t xml:space="preserve">η μαρτυρία του ΜΥ3 δεν έγινε δεκτή, ως αναφέρεται ανωτέρω. </w:t>
      </w:r>
    </w:p>
    <w:p w14:paraId="3EEBD78D" w14:textId="73CF1588" w:rsidR="00A82290" w:rsidRDefault="00A82290" w:rsidP="00DF34B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Και ο πέμπτος λόγος κρίνεται αβάσιμος και απορρίπτεται. </w:t>
      </w:r>
      <w:r>
        <w:rPr>
          <w:rFonts w:ascii="Bookman Old Style" w:hAnsi="Bookman Old Style"/>
          <w:sz w:val="28"/>
          <w:szCs w:val="28"/>
        </w:rPr>
        <w:tab/>
        <w:t xml:space="preserve"> </w:t>
      </w:r>
    </w:p>
    <w:p w14:paraId="78B91203" w14:textId="360D2BFB" w:rsidR="00A82290" w:rsidRDefault="00A82290" w:rsidP="00DF34B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Έχει λεχθεί ότι ήταν αποδεκτή η ύπαρξη οφειλής, πλην όμως αμφισβητείτο το ύψος αυτής. Με βάση το περιεχόμενο των </w:t>
      </w:r>
      <w:r>
        <w:rPr>
          <w:rFonts w:ascii="Bookman Old Style" w:hAnsi="Bookman Old Style"/>
          <w:sz w:val="28"/>
          <w:szCs w:val="28"/>
        </w:rPr>
        <w:lastRenderedPageBreak/>
        <w:t>καταστάσεων λογαριασμού οι οποίες κατατέθηκαν από τ</w:t>
      </w:r>
      <w:r w:rsidR="00497A50">
        <w:rPr>
          <w:rFonts w:ascii="Bookman Old Style" w:hAnsi="Bookman Old Style"/>
          <w:sz w:val="28"/>
          <w:szCs w:val="28"/>
        </w:rPr>
        <w:t>ην</w:t>
      </w:r>
      <w:r>
        <w:rPr>
          <w:rFonts w:ascii="Bookman Old Style" w:hAnsi="Bookman Old Style"/>
          <w:sz w:val="28"/>
          <w:szCs w:val="28"/>
        </w:rPr>
        <w:t xml:space="preserve"> Εφεσίβλητ</w:t>
      </w:r>
      <w:r w:rsidR="00497A50">
        <w:rPr>
          <w:rFonts w:ascii="Bookman Old Style" w:hAnsi="Bookman Old Style"/>
          <w:sz w:val="28"/>
          <w:szCs w:val="28"/>
        </w:rPr>
        <w:t>η</w:t>
      </w:r>
      <w:r>
        <w:rPr>
          <w:rFonts w:ascii="Bookman Old Style" w:hAnsi="Bookman Old Style"/>
          <w:sz w:val="28"/>
          <w:szCs w:val="28"/>
        </w:rPr>
        <w:t xml:space="preserve"> και ορθά έγιναν δεκτές ως προς την ορθότητα του περιεχομένου τους, προκύπτει ότι οι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δεν συμμορφώθηκαν με τους όρους των συμφωνιών και ειδικότερα τη μείωση του ορίου στις ΛΚ100.000. Αντιθέτως, η μαρτυρία καταδείκνυε πως κατά τον χρόνο αποστολής της προειδοποιητικής επιστολής το χρεωστικό υπόλοιπο του λογαριασμού ξεπερνούσε τις ΛΚ200.000, που ήταν το ποσό της διευκόλυνσης που παραχωρήθηκε στ</w:t>
      </w:r>
      <w:r w:rsidR="00497A50">
        <w:rPr>
          <w:rFonts w:ascii="Bookman Old Style" w:hAnsi="Bookman Old Style"/>
          <w:sz w:val="28"/>
          <w:szCs w:val="28"/>
        </w:rPr>
        <w:t>ην</w:t>
      </w:r>
      <w:r>
        <w:rPr>
          <w:rFonts w:ascii="Bookman Old Style" w:hAnsi="Bookman Old Style"/>
          <w:sz w:val="28"/>
          <w:szCs w:val="28"/>
        </w:rPr>
        <w:t xml:space="preserve"> </w:t>
      </w:r>
      <w:proofErr w:type="spellStart"/>
      <w:r>
        <w:rPr>
          <w:rFonts w:ascii="Bookman Old Style" w:hAnsi="Bookman Old Style"/>
          <w:sz w:val="28"/>
          <w:szCs w:val="28"/>
        </w:rPr>
        <w:t>Εφεσείο</w:t>
      </w:r>
      <w:r w:rsidR="00497A50">
        <w:rPr>
          <w:rFonts w:ascii="Bookman Old Style" w:hAnsi="Bookman Old Style"/>
          <w:sz w:val="28"/>
          <w:szCs w:val="28"/>
        </w:rPr>
        <w:t>υσα</w:t>
      </w:r>
      <w:proofErr w:type="spellEnd"/>
      <w:r>
        <w:rPr>
          <w:rFonts w:ascii="Bookman Old Style" w:hAnsi="Bookman Old Style"/>
          <w:sz w:val="28"/>
          <w:szCs w:val="28"/>
        </w:rPr>
        <w:t xml:space="preserve"> 1, και αυτό συνεχίστηκε μέχρι και την επιστολή τερματισμού. Η εισήγηση των Εφεσειόντων ότι το πρωτόδικο Δικαστήριο δεν έλαβε υπόψη τις συναντήσεις και τι </w:t>
      </w:r>
      <w:proofErr w:type="spellStart"/>
      <w:r>
        <w:rPr>
          <w:rFonts w:ascii="Bookman Old Style" w:hAnsi="Bookman Old Style"/>
          <w:sz w:val="28"/>
          <w:szCs w:val="28"/>
        </w:rPr>
        <w:t>διημήφθη</w:t>
      </w:r>
      <w:proofErr w:type="spellEnd"/>
      <w:r>
        <w:rPr>
          <w:rFonts w:ascii="Bookman Old Style" w:hAnsi="Bookman Old Style"/>
          <w:sz w:val="28"/>
          <w:szCs w:val="28"/>
        </w:rPr>
        <w:t xml:space="preserve"> μεταξύ των μερών από την αποστολή της προειδοποιητικής επιστολής μέχρι την αποστολή της επιστολής τερματισμού, δεν κρίνεται βάσιμη. Από τη στιγμή που το πρωτόδικο Δικαστήριο δεν δέχθηκε τη σύναψη οποιασδήποτε προφορικής συμφωνίας, οι συναντήσεις </w:t>
      </w:r>
      <w:r w:rsidR="003563E3">
        <w:rPr>
          <w:rFonts w:ascii="Bookman Old Style" w:hAnsi="Bookman Old Style"/>
          <w:sz w:val="28"/>
          <w:szCs w:val="28"/>
        </w:rPr>
        <w:t xml:space="preserve">που μεσολάβησαν μεταξύ των δύο αυτών επιστολών </w:t>
      </w:r>
      <w:r>
        <w:rPr>
          <w:rFonts w:ascii="Bookman Old Style" w:hAnsi="Bookman Old Style"/>
          <w:sz w:val="28"/>
          <w:szCs w:val="28"/>
        </w:rPr>
        <w:t>δεν διαφοροπο</w:t>
      </w:r>
      <w:r w:rsidR="003E7F0F">
        <w:rPr>
          <w:rFonts w:ascii="Bookman Old Style" w:hAnsi="Bookman Old Style"/>
          <w:sz w:val="28"/>
          <w:szCs w:val="28"/>
        </w:rPr>
        <w:t>ίη</w:t>
      </w:r>
      <w:r>
        <w:rPr>
          <w:rFonts w:ascii="Bookman Old Style" w:hAnsi="Bookman Old Style"/>
          <w:sz w:val="28"/>
          <w:szCs w:val="28"/>
        </w:rPr>
        <w:t>σαν την όλη εικόνα της κατάστασης των λογαριασμών τ</w:t>
      </w:r>
      <w:r w:rsidR="00497A50">
        <w:rPr>
          <w:rFonts w:ascii="Bookman Old Style" w:hAnsi="Bookman Old Style"/>
          <w:sz w:val="28"/>
          <w:szCs w:val="28"/>
        </w:rPr>
        <w:t>ης</w:t>
      </w:r>
      <w:r>
        <w:rPr>
          <w:rFonts w:ascii="Bookman Old Style" w:hAnsi="Bookman Old Style"/>
          <w:sz w:val="28"/>
          <w:szCs w:val="28"/>
        </w:rPr>
        <w:t xml:space="preserve"> </w:t>
      </w:r>
      <w:proofErr w:type="spellStart"/>
      <w:r>
        <w:rPr>
          <w:rFonts w:ascii="Bookman Old Style" w:hAnsi="Bookman Old Style"/>
          <w:sz w:val="28"/>
          <w:szCs w:val="28"/>
        </w:rPr>
        <w:t>Εφεσε</w:t>
      </w:r>
      <w:r w:rsidR="00497A50">
        <w:rPr>
          <w:rFonts w:ascii="Bookman Old Style" w:hAnsi="Bookman Old Style"/>
          <w:sz w:val="28"/>
          <w:szCs w:val="28"/>
        </w:rPr>
        <w:t>ίουσας</w:t>
      </w:r>
      <w:proofErr w:type="spellEnd"/>
      <w:r>
        <w:rPr>
          <w:rFonts w:ascii="Bookman Old Style" w:hAnsi="Bookman Old Style"/>
          <w:sz w:val="28"/>
          <w:szCs w:val="28"/>
        </w:rPr>
        <w:t xml:space="preserve"> 1. Ο μοναδικός λόγος για τον οποίο φάνηκε το χρεωστικό υπόλοιπο να είναι χαμηλότερο των ΛΚ150.000 ήταν αποτέλεσμα του συμψηφισμού που έγινε από εκχωρημένες καταθέσεις των </w:t>
      </w:r>
      <w:r>
        <w:rPr>
          <w:rFonts w:ascii="Bookman Old Style" w:hAnsi="Bookman Old Style"/>
          <w:sz w:val="28"/>
          <w:szCs w:val="28"/>
        </w:rPr>
        <w:lastRenderedPageBreak/>
        <w:t xml:space="preserve">Εφεσειόντων μετά την ανάκληση των επίδικων χορηγήσεων, όπως διαφαινόταν από τις καταστάσεις λογαριασμού. </w:t>
      </w:r>
    </w:p>
    <w:p w14:paraId="6EF4FC77" w14:textId="6E784845" w:rsidR="00A82290" w:rsidRDefault="00A82290" w:rsidP="00DF34B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Θεωρούμε ότι το πρωτόδικο Δικαστήριο αξιολόγησε την κάθε πτυχή της μαρτυρίας ως προς αυτό το θέμα, συμπεριλαμβανομένων και των επιστολών, καταλήγοντας ορθά πως δεν μπορούσε να δεχθεί την κατάρτιση οποιασδήποτε προφορικής συμφωνίας πέραν των γραπτών συμφωνιών και πως </w:t>
      </w:r>
      <w:r w:rsidR="00497A50">
        <w:rPr>
          <w:rFonts w:ascii="Bookman Old Style" w:hAnsi="Bookman Old Style"/>
          <w:sz w:val="28"/>
          <w:szCs w:val="28"/>
        </w:rPr>
        <w:t>η</w:t>
      </w:r>
      <w:r>
        <w:rPr>
          <w:rFonts w:ascii="Bookman Old Style" w:hAnsi="Bookman Old Style"/>
          <w:sz w:val="28"/>
          <w:szCs w:val="28"/>
        </w:rPr>
        <w:t xml:space="preserve"> Εφεσίβλητ</w:t>
      </w:r>
      <w:r w:rsidR="00497A50">
        <w:rPr>
          <w:rFonts w:ascii="Bookman Old Style" w:hAnsi="Bookman Old Style"/>
          <w:sz w:val="28"/>
          <w:szCs w:val="28"/>
        </w:rPr>
        <w:t>η</w:t>
      </w:r>
      <w:r>
        <w:rPr>
          <w:rFonts w:ascii="Bookman Old Style" w:hAnsi="Bookman Old Style"/>
          <w:sz w:val="28"/>
          <w:szCs w:val="28"/>
        </w:rPr>
        <w:t xml:space="preserve"> φαίνεται να τήρησ</w:t>
      </w:r>
      <w:r w:rsidR="00497A50">
        <w:rPr>
          <w:rFonts w:ascii="Bookman Old Style" w:hAnsi="Bookman Old Style"/>
          <w:sz w:val="28"/>
          <w:szCs w:val="28"/>
        </w:rPr>
        <w:t>ε</w:t>
      </w:r>
      <w:r>
        <w:rPr>
          <w:rFonts w:ascii="Bookman Old Style" w:hAnsi="Bookman Old Style"/>
          <w:sz w:val="28"/>
          <w:szCs w:val="28"/>
        </w:rPr>
        <w:t xml:space="preserve"> τα όσα ανέφερ</w:t>
      </w:r>
      <w:r w:rsidR="00497A50">
        <w:rPr>
          <w:rFonts w:ascii="Bookman Old Style" w:hAnsi="Bookman Old Style"/>
          <w:sz w:val="28"/>
          <w:szCs w:val="28"/>
        </w:rPr>
        <w:t>ε</w:t>
      </w:r>
      <w:r>
        <w:rPr>
          <w:rFonts w:ascii="Bookman Old Style" w:hAnsi="Bookman Old Style"/>
          <w:sz w:val="28"/>
          <w:szCs w:val="28"/>
        </w:rPr>
        <w:t xml:space="preserve"> προφορικά στους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ενώ οι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παρέλειψαν να συμμορφωθούν με τους όρους των συμφωνιών, τόσο μέχρι και κατά την αποστολή της προειδοποιητικής επιστολής όσο και μέχρι την αποστολή της επιστολής τερματισμού. </w:t>
      </w:r>
    </w:p>
    <w:p w14:paraId="47865957" w14:textId="016BB5D9" w:rsidR="00A82290" w:rsidRDefault="00A82290" w:rsidP="00DF34B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Ως εκ τούτου, και ο πρώτος λόγος έφεσης απορρίπτεται. </w:t>
      </w:r>
    </w:p>
    <w:p w14:paraId="081E3F0B" w14:textId="037339E9" w:rsidR="00A82290" w:rsidRDefault="00A82290" w:rsidP="00A82290">
      <w:pPr>
        <w:tabs>
          <w:tab w:val="left" w:pos="567"/>
        </w:tabs>
        <w:spacing w:before="100" w:beforeAutospacing="1" w:after="480" w:line="480" w:lineRule="auto"/>
        <w:ind w:firstLine="567"/>
        <w:rPr>
          <w:rFonts w:ascii="Bookman Old Style" w:hAnsi="Bookman Old Style"/>
          <w:sz w:val="28"/>
          <w:szCs w:val="28"/>
        </w:rPr>
      </w:pPr>
      <w:r>
        <w:rPr>
          <w:rFonts w:ascii="Bookman Old Style" w:hAnsi="Bookman Old Style"/>
          <w:sz w:val="28"/>
          <w:szCs w:val="28"/>
        </w:rPr>
        <w:t xml:space="preserve">Με τον τρίτο λόγο έφεσης προβάλλεται ότι το πρωτόδικο Δικαστήριο λανθασμένα επιδίκασε τόκο προς 11,5% ετησίως από τον τερματισμό των συμφωνιών μέχρι εξοφλήσεως. </w:t>
      </w:r>
    </w:p>
    <w:p w14:paraId="0B6533B5" w14:textId="6C343E7F" w:rsidR="00A82290" w:rsidRDefault="007C3A39" w:rsidP="00DF34B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Η </w:t>
      </w:r>
      <w:r w:rsidR="00A82290">
        <w:rPr>
          <w:rFonts w:ascii="Bookman Old Style" w:hAnsi="Bookman Old Style"/>
          <w:sz w:val="28"/>
          <w:szCs w:val="28"/>
        </w:rPr>
        <w:t xml:space="preserve">εισήγηση των Εφεσειόντων ότι η αύξηση του επιτοκίου συνιστά ποινική ρήτρα ορθά αποφασίστηκε από το πρωτόδικο Δικαστήριο ότι δεν μπορούσε να εξεταστεί επειδή δεν ήταν </w:t>
      </w:r>
      <w:proofErr w:type="spellStart"/>
      <w:r w:rsidR="00A82290">
        <w:rPr>
          <w:rFonts w:ascii="Bookman Old Style" w:hAnsi="Bookman Old Style"/>
          <w:sz w:val="28"/>
          <w:szCs w:val="28"/>
        </w:rPr>
        <w:t>δικογραφημένη</w:t>
      </w:r>
      <w:proofErr w:type="spellEnd"/>
      <w:r w:rsidR="00A82290">
        <w:rPr>
          <w:rFonts w:ascii="Bookman Old Style" w:hAnsi="Bookman Old Style"/>
          <w:sz w:val="28"/>
          <w:szCs w:val="28"/>
        </w:rPr>
        <w:t xml:space="preserve">. Το πρωτόδικο Δικαστήριο παρέπεμψε στην υπόθεση </w:t>
      </w:r>
      <w:r w:rsidR="00A82290" w:rsidRPr="00694CB9">
        <w:rPr>
          <w:rFonts w:ascii="Bookman Old Style" w:hAnsi="Bookman Old Style"/>
          <w:b/>
          <w:bCs/>
          <w:i/>
          <w:iCs/>
          <w:sz w:val="28"/>
          <w:szCs w:val="28"/>
        </w:rPr>
        <w:t>Ηρακλέους v</w:t>
      </w:r>
      <w:r w:rsidR="00A82290" w:rsidRPr="002C401C">
        <w:rPr>
          <w:rFonts w:ascii="Bookman Old Style" w:hAnsi="Bookman Old Style"/>
          <w:b/>
          <w:bCs/>
          <w:i/>
          <w:iCs/>
          <w:sz w:val="28"/>
          <w:szCs w:val="28"/>
        </w:rPr>
        <w:t xml:space="preserve">. </w:t>
      </w:r>
      <w:r w:rsidR="00A82290" w:rsidRPr="00694CB9">
        <w:rPr>
          <w:rFonts w:ascii="Bookman Old Style" w:hAnsi="Bookman Old Style"/>
          <w:b/>
          <w:bCs/>
          <w:i/>
          <w:iCs/>
          <w:sz w:val="28"/>
          <w:szCs w:val="28"/>
        </w:rPr>
        <w:lastRenderedPageBreak/>
        <w:t>Χήρα (1996) 1(Β) Α.Α.Δ. 1374</w:t>
      </w:r>
      <w:r w:rsidR="00A82290">
        <w:rPr>
          <w:rFonts w:ascii="Bookman Old Style" w:hAnsi="Bookman Old Style"/>
          <w:sz w:val="28"/>
          <w:szCs w:val="28"/>
        </w:rPr>
        <w:t>, στην οποία λέχθηκε ότι δεν μπορεί να εξετάσει θέση η οποία είναι «</w:t>
      </w:r>
      <w:r w:rsidR="00A82290" w:rsidRPr="002C401C">
        <w:rPr>
          <w:rFonts w:ascii="Bookman Old Style" w:hAnsi="Bookman Old Style"/>
          <w:i/>
          <w:iCs/>
          <w:sz w:val="28"/>
          <w:szCs w:val="28"/>
        </w:rPr>
        <w:t>έξω από τα πλαίσια της υπεράσπισης</w:t>
      </w:r>
      <w:r w:rsidR="00A82290">
        <w:rPr>
          <w:rFonts w:ascii="Bookman Old Style" w:hAnsi="Bookman Old Style"/>
          <w:sz w:val="28"/>
          <w:szCs w:val="28"/>
        </w:rPr>
        <w:t xml:space="preserve">». </w:t>
      </w:r>
      <w:r w:rsidR="003563E3">
        <w:rPr>
          <w:rFonts w:ascii="Bookman Old Style" w:hAnsi="Bookman Old Style"/>
          <w:sz w:val="28"/>
          <w:szCs w:val="28"/>
        </w:rPr>
        <w:t>Χρήσιμη αναφορά γίνεται και σ</w:t>
      </w:r>
      <w:r w:rsidR="00A82290">
        <w:rPr>
          <w:rFonts w:ascii="Bookman Old Style" w:hAnsi="Bookman Old Style"/>
          <w:sz w:val="28"/>
          <w:szCs w:val="28"/>
        </w:rPr>
        <w:t xml:space="preserve">την υπόθεση </w:t>
      </w:r>
      <w:r w:rsidR="00A82290" w:rsidRPr="002C401C">
        <w:rPr>
          <w:rFonts w:ascii="Bookman Old Style" w:hAnsi="Bookman Old Style"/>
          <w:b/>
          <w:bCs/>
          <w:i/>
          <w:iCs/>
          <w:sz w:val="28"/>
          <w:szCs w:val="28"/>
        </w:rPr>
        <w:t xml:space="preserve">Έλληνας κ.ά. v. Εθνική Τράπεζα της Ελλάδος (Κύπρου) Λτδ, Πολ. Έφεση </w:t>
      </w:r>
      <w:proofErr w:type="spellStart"/>
      <w:r w:rsidR="00A82290" w:rsidRPr="002C401C">
        <w:rPr>
          <w:rFonts w:ascii="Bookman Old Style" w:hAnsi="Bookman Old Style"/>
          <w:b/>
          <w:bCs/>
          <w:i/>
          <w:iCs/>
          <w:sz w:val="28"/>
          <w:szCs w:val="28"/>
        </w:rPr>
        <w:t>Αρ</w:t>
      </w:r>
      <w:proofErr w:type="spellEnd"/>
      <w:r w:rsidR="00A82290" w:rsidRPr="002C401C">
        <w:rPr>
          <w:rFonts w:ascii="Bookman Old Style" w:hAnsi="Bookman Old Style"/>
          <w:b/>
          <w:bCs/>
          <w:i/>
          <w:iCs/>
          <w:sz w:val="28"/>
          <w:szCs w:val="28"/>
        </w:rPr>
        <w:t xml:space="preserve">. 87/2013, </w:t>
      </w:r>
      <w:proofErr w:type="spellStart"/>
      <w:r w:rsidR="00A82290" w:rsidRPr="002C401C">
        <w:rPr>
          <w:rFonts w:ascii="Bookman Old Style" w:hAnsi="Bookman Old Style"/>
          <w:b/>
          <w:bCs/>
          <w:i/>
          <w:iCs/>
          <w:sz w:val="28"/>
          <w:szCs w:val="28"/>
        </w:rPr>
        <w:t>ημερ</w:t>
      </w:r>
      <w:proofErr w:type="spellEnd"/>
      <w:r w:rsidR="00A82290" w:rsidRPr="002C401C">
        <w:rPr>
          <w:rFonts w:ascii="Bookman Old Style" w:hAnsi="Bookman Old Style"/>
          <w:b/>
          <w:bCs/>
          <w:i/>
          <w:iCs/>
          <w:sz w:val="28"/>
          <w:szCs w:val="28"/>
        </w:rPr>
        <w:t>. 3.12.2019</w:t>
      </w:r>
      <w:r w:rsidR="00A82290">
        <w:rPr>
          <w:rFonts w:ascii="Bookman Old Style" w:hAnsi="Bookman Old Style"/>
          <w:sz w:val="28"/>
          <w:szCs w:val="28"/>
        </w:rPr>
        <w:t xml:space="preserve">, </w:t>
      </w:r>
      <w:r w:rsidR="003563E3">
        <w:rPr>
          <w:rFonts w:ascii="Bookman Old Style" w:hAnsi="Bookman Old Style"/>
          <w:sz w:val="28"/>
          <w:szCs w:val="28"/>
        </w:rPr>
        <w:t xml:space="preserve">στην οποία </w:t>
      </w:r>
      <w:r w:rsidR="00A82290">
        <w:rPr>
          <w:rFonts w:ascii="Bookman Old Style" w:hAnsi="Bookman Old Style"/>
          <w:sz w:val="28"/>
          <w:szCs w:val="28"/>
        </w:rPr>
        <w:t xml:space="preserve">αποφασίστηκε ότι ζήτημα που αφορά εισήγηση περί ποινικής ρήτρας πρέπει να εγείρεται ρητά στην υπεράσπιση, με παραπομπή στην υπόθεση </w:t>
      </w:r>
      <w:proofErr w:type="spellStart"/>
      <w:r w:rsidR="00A82290" w:rsidRPr="002C401C">
        <w:rPr>
          <w:rFonts w:ascii="Bookman Old Style" w:hAnsi="Bookman Old Style"/>
          <w:b/>
          <w:bCs/>
          <w:i/>
          <w:iCs/>
          <w:sz w:val="28"/>
          <w:szCs w:val="28"/>
        </w:rPr>
        <w:t>Λίλλης</w:t>
      </w:r>
      <w:proofErr w:type="spellEnd"/>
      <w:r w:rsidR="00A82290" w:rsidRPr="002C401C">
        <w:rPr>
          <w:rFonts w:ascii="Bookman Old Style" w:hAnsi="Bookman Old Style"/>
          <w:b/>
          <w:bCs/>
          <w:i/>
          <w:iCs/>
          <w:sz w:val="28"/>
          <w:szCs w:val="28"/>
        </w:rPr>
        <w:t xml:space="preserve"> v. </w:t>
      </w:r>
      <w:proofErr w:type="spellStart"/>
      <w:r w:rsidR="00A82290" w:rsidRPr="002C401C">
        <w:rPr>
          <w:rFonts w:ascii="Bookman Old Style" w:hAnsi="Bookman Old Style"/>
          <w:b/>
          <w:bCs/>
          <w:i/>
          <w:iCs/>
          <w:sz w:val="28"/>
          <w:szCs w:val="28"/>
        </w:rPr>
        <w:t>Ξενής</w:t>
      </w:r>
      <w:proofErr w:type="spellEnd"/>
      <w:r w:rsidR="00A82290" w:rsidRPr="002C401C">
        <w:rPr>
          <w:rFonts w:ascii="Bookman Old Style" w:hAnsi="Bookman Old Style"/>
          <w:b/>
          <w:bCs/>
          <w:i/>
          <w:iCs/>
          <w:sz w:val="28"/>
          <w:szCs w:val="28"/>
        </w:rPr>
        <w:t xml:space="preserve"> (2009) 1 A.A.Δ. 217</w:t>
      </w:r>
      <w:r w:rsidR="00A82290">
        <w:rPr>
          <w:rFonts w:ascii="Bookman Old Style" w:hAnsi="Bookman Old Style"/>
          <w:sz w:val="28"/>
          <w:szCs w:val="28"/>
        </w:rPr>
        <w:t xml:space="preserve">. </w:t>
      </w:r>
    </w:p>
    <w:p w14:paraId="447D6EC3" w14:textId="07367343" w:rsidR="00A82290" w:rsidRDefault="00A82290" w:rsidP="00DF34BE">
      <w:pPr>
        <w:tabs>
          <w:tab w:val="left" w:pos="567"/>
        </w:tabs>
        <w:spacing w:before="100" w:beforeAutospacing="1" w:line="480" w:lineRule="auto"/>
        <w:ind w:firstLine="567"/>
        <w:rPr>
          <w:rFonts w:ascii="Bookman Old Style" w:hAnsi="Bookman Old Style"/>
          <w:sz w:val="28"/>
          <w:szCs w:val="28"/>
        </w:rPr>
      </w:pPr>
      <w:r>
        <w:rPr>
          <w:rFonts w:ascii="Bookman Old Style" w:hAnsi="Bookman Old Style"/>
          <w:sz w:val="28"/>
          <w:szCs w:val="28"/>
        </w:rPr>
        <w:t xml:space="preserve">Η όποια αναφορά των Εφεσειόντων στον τόκο υπερημερίας δεν ενέχει σημασία </w:t>
      </w:r>
      <w:r w:rsidR="00DB46D1">
        <w:rPr>
          <w:rFonts w:ascii="Bookman Old Style" w:hAnsi="Bookman Old Style"/>
          <w:sz w:val="28"/>
          <w:szCs w:val="28"/>
        </w:rPr>
        <w:t xml:space="preserve">για </w:t>
      </w:r>
      <w:r>
        <w:rPr>
          <w:rFonts w:ascii="Bookman Old Style" w:hAnsi="Bookman Old Style"/>
          <w:sz w:val="28"/>
          <w:szCs w:val="28"/>
        </w:rPr>
        <w:t xml:space="preserve">τη χρέωση του επιτοκίου μετά τον τερματισμό, όπως ορθά σημείωσε το πρωτόδικο Δικαστήριο, καθότι ο τόκος υπερημερίας δεν </w:t>
      </w:r>
      <w:proofErr w:type="spellStart"/>
      <w:r>
        <w:rPr>
          <w:rFonts w:ascii="Bookman Old Style" w:hAnsi="Bookman Old Style"/>
          <w:sz w:val="28"/>
          <w:szCs w:val="28"/>
        </w:rPr>
        <w:t>χρεώνετο</w:t>
      </w:r>
      <w:proofErr w:type="spellEnd"/>
      <w:r>
        <w:rPr>
          <w:rFonts w:ascii="Bookman Old Style" w:hAnsi="Bookman Old Style"/>
          <w:sz w:val="28"/>
          <w:szCs w:val="28"/>
        </w:rPr>
        <w:t xml:space="preserve"> από τον τερματισμό και μετέπειτα, ως καταδεικνύεται στις καταστάσεις λογαριασμού. </w:t>
      </w:r>
    </w:p>
    <w:p w14:paraId="1B0EF7AC" w14:textId="084AF1E1" w:rsidR="00A82290" w:rsidRDefault="00A82290" w:rsidP="00A82290">
      <w:pPr>
        <w:tabs>
          <w:tab w:val="left" w:pos="567"/>
        </w:tabs>
        <w:spacing w:before="100" w:beforeAutospacing="1" w:after="480" w:line="480" w:lineRule="auto"/>
        <w:ind w:firstLine="567"/>
        <w:rPr>
          <w:rFonts w:ascii="Bookman Old Style" w:hAnsi="Bookman Old Style"/>
          <w:sz w:val="28"/>
          <w:szCs w:val="28"/>
        </w:rPr>
      </w:pPr>
      <w:r>
        <w:rPr>
          <w:rFonts w:ascii="Bookman Old Style" w:hAnsi="Bookman Old Style"/>
          <w:sz w:val="28"/>
          <w:szCs w:val="28"/>
        </w:rPr>
        <w:t xml:space="preserve">Ούτε και η εισήγηση πως λανθασμένα το πρωτόδικο Δικαστήριο άντλησε καθοδήγηση από παλαιά και μη ισχύουσα νομολογία για το θέμα του τόκου, κρίνεται βάσιμη. Όλες οι επίδικες συμφωνίες περιείχαν όρο με τον οποίο </w:t>
      </w:r>
      <w:proofErr w:type="spellStart"/>
      <w:r>
        <w:rPr>
          <w:rFonts w:ascii="Bookman Old Style" w:hAnsi="Bookman Old Style"/>
          <w:sz w:val="28"/>
          <w:szCs w:val="28"/>
        </w:rPr>
        <w:t>παρείχετο</w:t>
      </w:r>
      <w:proofErr w:type="spellEnd"/>
      <w:r>
        <w:rPr>
          <w:rFonts w:ascii="Bookman Old Style" w:hAnsi="Bookman Old Style"/>
          <w:sz w:val="28"/>
          <w:szCs w:val="28"/>
        </w:rPr>
        <w:t xml:space="preserve"> η δυνατότητα στους </w:t>
      </w:r>
      <w:proofErr w:type="spellStart"/>
      <w:r>
        <w:rPr>
          <w:rFonts w:ascii="Bookman Old Style" w:hAnsi="Bookman Old Style"/>
          <w:sz w:val="28"/>
          <w:szCs w:val="28"/>
        </w:rPr>
        <w:t>Εφεσείοντες</w:t>
      </w:r>
      <w:proofErr w:type="spellEnd"/>
      <w:r>
        <w:rPr>
          <w:rFonts w:ascii="Bookman Old Style" w:hAnsi="Bookman Old Style"/>
          <w:sz w:val="28"/>
          <w:szCs w:val="28"/>
        </w:rPr>
        <w:t xml:space="preserve"> να τροποποιήσουν το επιτόκιο κατόπιν γραπτής ειδοποίησης. Αυτή η πρόνοια έδιδε το δικαίωμα σ</w:t>
      </w:r>
      <w:r w:rsidR="00984100">
        <w:rPr>
          <w:rFonts w:ascii="Bookman Old Style" w:hAnsi="Bookman Old Style"/>
          <w:sz w:val="28"/>
          <w:szCs w:val="28"/>
        </w:rPr>
        <w:t>την</w:t>
      </w:r>
      <w:r>
        <w:rPr>
          <w:rFonts w:ascii="Bookman Old Style" w:hAnsi="Bookman Old Style"/>
          <w:sz w:val="28"/>
          <w:szCs w:val="28"/>
        </w:rPr>
        <w:t xml:space="preserve"> Εφεσίβλητ</w:t>
      </w:r>
      <w:r w:rsidR="00984100">
        <w:rPr>
          <w:rFonts w:ascii="Bookman Old Style" w:hAnsi="Bookman Old Style"/>
          <w:sz w:val="28"/>
          <w:szCs w:val="28"/>
        </w:rPr>
        <w:t>η</w:t>
      </w:r>
      <w:r>
        <w:rPr>
          <w:rFonts w:ascii="Bookman Old Style" w:hAnsi="Bookman Old Style"/>
          <w:sz w:val="28"/>
          <w:szCs w:val="28"/>
        </w:rPr>
        <w:t xml:space="preserve"> να αυξήσ</w:t>
      </w:r>
      <w:r w:rsidR="00984100">
        <w:rPr>
          <w:rFonts w:ascii="Bookman Old Style" w:hAnsi="Bookman Old Style"/>
          <w:sz w:val="28"/>
          <w:szCs w:val="28"/>
        </w:rPr>
        <w:t>ει</w:t>
      </w:r>
      <w:r>
        <w:rPr>
          <w:rFonts w:ascii="Bookman Old Style" w:hAnsi="Bookman Old Style"/>
          <w:sz w:val="28"/>
          <w:szCs w:val="28"/>
        </w:rPr>
        <w:t xml:space="preserve"> το επιτόκιο ανάλογα με την υφιστάμενη εκάστοτε νομοθετική </w:t>
      </w:r>
      <w:r>
        <w:rPr>
          <w:rFonts w:ascii="Bookman Old Style" w:hAnsi="Bookman Old Style"/>
          <w:sz w:val="28"/>
          <w:szCs w:val="28"/>
        </w:rPr>
        <w:lastRenderedPageBreak/>
        <w:t xml:space="preserve">πρόνοια, όπως λέχθηκε στην υπόθεση </w:t>
      </w:r>
      <w:proofErr w:type="spellStart"/>
      <w:r w:rsidRPr="00815257">
        <w:rPr>
          <w:rFonts w:ascii="Bookman Old Style" w:hAnsi="Bookman Old Style"/>
          <w:b/>
          <w:bCs/>
          <w:i/>
          <w:iCs/>
          <w:sz w:val="28"/>
          <w:szCs w:val="28"/>
        </w:rPr>
        <w:t>Ξιούρουππας</w:t>
      </w:r>
      <w:proofErr w:type="spellEnd"/>
      <w:r>
        <w:rPr>
          <w:rFonts w:ascii="Bookman Old Style" w:hAnsi="Bookman Old Style"/>
          <w:sz w:val="28"/>
          <w:szCs w:val="28"/>
        </w:rPr>
        <w:t xml:space="preserve"> (ανωτέρω). Ο τερματισμός επήλθε με την επιστολή </w:t>
      </w:r>
      <w:proofErr w:type="spellStart"/>
      <w:r>
        <w:rPr>
          <w:rFonts w:ascii="Bookman Old Style" w:hAnsi="Bookman Old Style"/>
          <w:sz w:val="28"/>
          <w:szCs w:val="28"/>
        </w:rPr>
        <w:t>ημερ</w:t>
      </w:r>
      <w:proofErr w:type="spellEnd"/>
      <w:r>
        <w:rPr>
          <w:rFonts w:ascii="Bookman Old Style" w:hAnsi="Bookman Old Style"/>
          <w:sz w:val="28"/>
          <w:szCs w:val="28"/>
        </w:rPr>
        <w:t>. 12.10.2005, χρόνο κατά τον οποίο ορθά το πρωτόδικο Δικαστήριο επεσήμανε ότι δεν ίσχυαν οι περιορισμοί «</w:t>
      </w:r>
      <w:r w:rsidRPr="00494EA7">
        <w:rPr>
          <w:rFonts w:ascii="Bookman Old Style" w:hAnsi="Bookman Old Style"/>
          <w:i/>
          <w:iCs/>
          <w:sz w:val="28"/>
          <w:szCs w:val="28"/>
        </w:rPr>
        <w:t>που έθετε κάποτε ο περί Τόκου Νόμος</w:t>
      </w:r>
      <w:r>
        <w:rPr>
          <w:rFonts w:ascii="Bookman Old Style" w:hAnsi="Bookman Old Style"/>
          <w:sz w:val="28"/>
          <w:szCs w:val="28"/>
        </w:rPr>
        <w:t xml:space="preserve">». Όπως αναφέρθηκε στην υπόθεση </w:t>
      </w:r>
      <w:r>
        <w:rPr>
          <w:rFonts w:ascii="Bookman Old Style" w:hAnsi="Bookman Old Style"/>
          <w:b/>
          <w:bCs/>
          <w:i/>
          <w:iCs/>
          <w:sz w:val="28"/>
          <w:szCs w:val="28"/>
        </w:rPr>
        <w:t xml:space="preserve">Κόμπου </w:t>
      </w:r>
      <w:r w:rsidRPr="002C401C">
        <w:rPr>
          <w:rFonts w:ascii="Bookman Old Style" w:hAnsi="Bookman Old Style"/>
          <w:b/>
          <w:bCs/>
          <w:i/>
          <w:iCs/>
          <w:sz w:val="28"/>
          <w:szCs w:val="28"/>
        </w:rPr>
        <w:t>v. Εθνική Τράπεζα της Ελλάδος (Κύπρου) Λτδ</w:t>
      </w:r>
      <w:r>
        <w:rPr>
          <w:rFonts w:ascii="Bookman Old Style" w:hAnsi="Bookman Old Style"/>
          <w:b/>
          <w:bCs/>
          <w:i/>
          <w:iCs/>
          <w:sz w:val="28"/>
          <w:szCs w:val="28"/>
        </w:rPr>
        <w:t xml:space="preserve"> </w:t>
      </w:r>
      <w:r w:rsidRPr="00E771C6">
        <w:rPr>
          <w:rFonts w:ascii="Bookman Old Style" w:hAnsi="Bookman Old Style"/>
          <w:b/>
          <w:bCs/>
          <w:i/>
          <w:iCs/>
          <w:sz w:val="28"/>
          <w:szCs w:val="28"/>
        </w:rPr>
        <w:t>(2016) 1(Β) Α.Α.Δ. 1097</w:t>
      </w:r>
      <w:r w:rsidRPr="00E771C6">
        <w:rPr>
          <w:rFonts w:ascii="Bookman Old Style" w:hAnsi="Bookman Old Style"/>
          <w:sz w:val="28"/>
          <w:szCs w:val="28"/>
        </w:rPr>
        <w:t>:</w:t>
      </w:r>
    </w:p>
    <w:p w14:paraId="28404A3E" w14:textId="77777777" w:rsidR="00A82290" w:rsidRPr="00E8065E" w:rsidRDefault="00A82290" w:rsidP="00DF34BE">
      <w:pPr>
        <w:pStyle w:val="apapaoi"/>
        <w:spacing w:before="0" w:beforeAutospacing="0" w:after="0" w:afterAutospacing="0"/>
        <w:ind w:left="567"/>
        <w:jc w:val="both"/>
        <w:rPr>
          <w:rFonts w:ascii="Bookman Old Style" w:hAnsi="Bookman Old Style"/>
          <w:i/>
          <w:iCs/>
          <w:color w:val="010000"/>
          <w:sz w:val="28"/>
          <w:szCs w:val="28"/>
          <w:lang w:val="el-GR"/>
        </w:rPr>
      </w:pPr>
      <w:r w:rsidRPr="00E8065E">
        <w:rPr>
          <w:rFonts w:ascii="Bookman Old Style" w:hAnsi="Bookman Old Style"/>
          <w:sz w:val="28"/>
          <w:szCs w:val="28"/>
          <w:lang w:val="el-GR"/>
        </w:rPr>
        <w:t>«</w:t>
      </w:r>
      <w:r w:rsidRPr="00E8065E">
        <w:rPr>
          <w:rFonts w:ascii="Bookman Old Style" w:hAnsi="Bookman Old Style"/>
          <w:i/>
          <w:iCs/>
          <w:spacing w:val="-3"/>
          <w:sz w:val="28"/>
          <w:szCs w:val="28"/>
          <w:lang w:val="el-GR"/>
        </w:rPr>
        <w:t>Το πρωτόδικο Δικαστήριο αντιμετωπίζει το θέμα στις σελ. 16 και 17 της απόφασης του ως εξής:</w:t>
      </w:r>
    </w:p>
    <w:p w14:paraId="456CEE4F" w14:textId="1E586C4D" w:rsidR="00A82290" w:rsidRPr="00E8065E" w:rsidRDefault="00A82290" w:rsidP="00A82290">
      <w:pPr>
        <w:pStyle w:val="apapaoi"/>
        <w:spacing w:before="0" w:beforeAutospacing="0" w:after="0" w:afterAutospacing="0"/>
        <w:ind w:left="720" w:firstLine="567"/>
        <w:jc w:val="both"/>
        <w:rPr>
          <w:rFonts w:ascii="Bookman Old Style" w:hAnsi="Bookman Old Style"/>
          <w:i/>
          <w:iCs/>
          <w:color w:val="010000"/>
          <w:sz w:val="28"/>
          <w:szCs w:val="28"/>
          <w:lang w:val="el-GR"/>
        </w:rPr>
      </w:pPr>
    </w:p>
    <w:p w14:paraId="7EFF38F8" w14:textId="0D1E4A8A" w:rsidR="00A82290" w:rsidRPr="00E8065E" w:rsidRDefault="00A82290" w:rsidP="00CF34CB">
      <w:pPr>
        <w:pStyle w:val="a"/>
        <w:spacing w:before="0" w:beforeAutospacing="0" w:after="0" w:afterAutospacing="0"/>
        <w:ind w:left="720"/>
        <w:jc w:val="both"/>
        <w:rPr>
          <w:rFonts w:ascii="Bookman Old Style" w:hAnsi="Bookman Old Style"/>
          <w:i/>
          <w:iCs/>
          <w:color w:val="010000"/>
          <w:sz w:val="28"/>
          <w:szCs w:val="28"/>
          <w:lang w:val="el-GR"/>
        </w:rPr>
      </w:pPr>
      <w:r w:rsidRPr="00E8065E">
        <w:rPr>
          <w:rFonts w:ascii="Bookman Old Style" w:hAnsi="Bookman Old Style"/>
          <w:i/>
          <w:iCs/>
          <w:sz w:val="28"/>
          <w:szCs w:val="28"/>
          <w:lang w:val="el-GR"/>
        </w:rPr>
        <w:t xml:space="preserve">«Όταν έγινε η συμφωνία το ανώτατο επιτόκιο με το Ν.2/1997 ήταν 9%. Τα επιτόκια </w:t>
      </w:r>
      <w:proofErr w:type="spellStart"/>
      <w:r w:rsidRPr="00E8065E">
        <w:rPr>
          <w:rFonts w:ascii="Bookman Old Style" w:hAnsi="Bookman Old Style"/>
          <w:i/>
          <w:iCs/>
          <w:sz w:val="28"/>
          <w:szCs w:val="28"/>
          <w:lang w:val="el-GR"/>
        </w:rPr>
        <w:t>ελευθεροποιήθηκαν</w:t>
      </w:r>
      <w:proofErr w:type="spellEnd"/>
      <w:r w:rsidRPr="00E8065E">
        <w:rPr>
          <w:rFonts w:ascii="Bookman Old Style" w:hAnsi="Bookman Old Style"/>
          <w:i/>
          <w:iCs/>
          <w:sz w:val="28"/>
          <w:szCs w:val="28"/>
          <w:lang w:val="el-GR"/>
        </w:rPr>
        <w:t xml:space="preserve"> από 1.1.2001 με το Ν.160(Ι)/1999. Δεν υπάρχει πλέον απαγόρευση σχετικά με το μέγιστο ποσοστό επιτοκίου. Προκύπτει ευχέρεια των πιστωτικών ιδρυμάτων για αλλαγή στο επιτόκιο νοουμένου ότι θα ενημερώνουν τους οφειλέτες είτε με ανακοίνωση στον ημερήσιο τύπο είτε με γραπτή ειδοποίηση. Οι ενάγοντες είχαν το δικαίωμα σύμφωνα με τις πρόνοιες της συμφωνίας να τροποποιήσουν το επιτόκιο μέχρι το επιτρεπόμενο νόμιμο επιτόκιο. Στην προκειμένη περίπτωση η κα Τ. </w:t>
      </w:r>
      <w:proofErr w:type="spellStart"/>
      <w:r w:rsidRPr="00E8065E">
        <w:rPr>
          <w:rFonts w:ascii="Bookman Old Style" w:hAnsi="Bookman Old Style"/>
          <w:i/>
          <w:iCs/>
          <w:sz w:val="28"/>
          <w:szCs w:val="28"/>
          <w:lang w:val="el-GR"/>
        </w:rPr>
        <w:t>Θεμιστοκλέους</w:t>
      </w:r>
      <w:proofErr w:type="spellEnd"/>
      <w:r w:rsidRPr="00E8065E">
        <w:rPr>
          <w:rFonts w:ascii="Bookman Old Style" w:hAnsi="Bookman Old Style"/>
          <w:i/>
          <w:iCs/>
          <w:sz w:val="28"/>
          <w:szCs w:val="28"/>
          <w:lang w:val="el-GR"/>
        </w:rPr>
        <w:t xml:space="preserve"> ανέφερε ότι με ανακοινώσεις οι ενάγοντες κοινοποίησαν την αύξηση του επιτοκίου (βλ. </w:t>
      </w:r>
      <w:proofErr w:type="spellStart"/>
      <w:r w:rsidRPr="00E8065E">
        <w:rPr>
          <w:rFonts w:ascii="Bookman Old Style" w:hAnsi="Bookman Old Style"/>
          <w:i/>
          <w:iCs/>
          <w:sz w:val="28"/>
          <w:szCs w:val="28"/>
          <w:lang w:val="el-GR"/>
        </w:rPr>
        <w:t>τεκμ</w:t>
      </w:r>
      <w:proofErr w:type="spellEnd"/>
      <w:r w:rsidRPr="00E8065E">
        <w:rPr>
          <w:rFonts w:ascii="Bookman Old Style" w:hAnsi="Bookman Old Style"/>
          <w:i/>
          <w:iCs/>
          <w:sz w:val="28"/>
          <w:szCs w:val="28"/>
          <w:lang w:val="el-GR"/>
        </w:rPr>
        <w:t>. 8 μέχρι 18). Περαιτέρω με τον τερματισμό της συμφωνίας (</w:t>
      </w:r>
      <w:proofErr w:type="spellStart"/>
      <w:r w:rsidRPr="00E8065E">
        <w:rPr>
          <w:rFonts w:ascii="Bookman Old Style" w:hAnsi="Bookman Old Style"/>
          <w:i/>
          <w:iCs/>
          <w:sz w:val="28"/>
          <w:szCs w:val="28"/>
          <w:lang w:val="el-GR"/>
        </w:rPr>
        <w:t>τεκμ</w:t>
      </w:r>
      <w:proofErr w:type="spellEnd"/>
      <w:r w:rsidRPr="00E8065E">
        <w:rPr>
          <w:rFonts w:ascii="Bookman Old Style" w:hAnsi="Bookman Old Style"/>
          <w:i/>
          <w:iCs/>
          <w:sz w:val="28"/>
          <w:szCs w:val="28"/>
          <w:lang w:val="el-GR"/>
        </w:rPr>
        <w:t>. 19) οι ενάγοντες μεταξύ άλλων κοινοποιούσαν ότι ο λογαριασμός θα επιβαρύνεται με επιτόκιο 11,5%. (σχετικές είναι οι αποφάσεις</w:t>
      </w:r>
      <w:r w:rsidR="00DF34BE">
        <w:rPr>
          <w:rFonts w:ascii="Bookman Old Style" w:hAnsi="Bookman Old Style"/>
          <w:i/>
          <w:iCs/>
          <w:sz w:val="28"/>
          <w:szCs w:val="28"/>
          <w:lang w:val="el-GR"/>
        </w:rPr>
        <w:t xml:space="preserve"> </w:t>
      </w:r>
      <w:r w:rsidRPr="00E8065E">
        <w:rPr>
          <w:rFonts w:ascii="Bookman Old Style" w:hAnsi="Bookman Old Style"/>
          <w:b/>
          <w:bCs/>
          <w:i/>
          <w:iCs/>
          <w:sz w:val="28"/>
          <w:szCs w:val="28"/>
          <w:lang w:val="el-GR"/>
        </w:rPr>
        <w:t>Λαϊκή Κυπριακή Τράπεζα Λτδ</w:t>
      </w:r>
      <w:r w:rsidR="00DF34BE">
        <w:rPr>
          <w:rFonts w:ascii="Bookman Old Style" w:hAnsi="Bookman Old Style"/>
          <w:b/>
          <w:bCs/>
          <w:i/>
          <w:iCs/>
          <w:sz w:val="28"/>
          <w:szCs w:val="28"/>
          <w:lang w:val="el-GR"/>
        </w:rPr>
        <w:t xml:space="preserve"> </w:t>
      </w:r>
      <w:r w:rsidRPr="00E8065E">
        <w:rPr>
          <w:rFonts w:ascii="Bookman Old Style" w:hAnsi="Bookman Old Style"/>
          <w:b/>
          <w:bCs/>
          <w:i/>
          <w:iCs/>
          <w:sz w:val="28"/>
          <w:szCs w:val="28"/>
        </w:rPr>
        <w:t>v</w:t>
      </w:r>
      <w:r w:rsidRPr="00E8065E">
        <w:rPr>
          <w:rFonts w:ascii="Bookman Old Style" w:hAnsi="Bookman Old Style"/>
          <w:b/>
          <w:bCs/>
          <w:i/>
          <w:iCs/>
          <w:sz w:val="28"/>
          <w:szCs w:val="28"/>
          <w:lang w:val="el-GR"/>
        </w:rPr>
        <w:t xml:space="preserve">. Λάμπρου Χαριλάου Λτδ κ.ά., Πολ. Έφεση </w:t>
      </w:r>
      <w:proofErr w:type="spellStart"/>
      <w:r w:rsidRPr="00E8065E">
        <w:rPr>
          <w:rFonts w:ascii="Bookman Old Style" w:hAnsi="Bookman Old Style"/>
          <w:b/>
          <w:bCs/>
          <w:i/>
          <w:iCs/>
          <w:sz w:val="28"/>
          <w:szCs w:val="28"/>
          <w:lang w:val="el-GR"/>
        </w:rPr>
        <w:t>αρ</w:t>
      </w:r>
      <w:proofErr w:type="spellEnd"/>
      <w:r w:rsidRPr="00E8065E">
        <w:rPr>
          <w:rFonts w:ascii="Bookman Old Style" w:hAnsi="Bookman Old Style"/>
          <w:b/>
          <w:bCs/>
          <w:i/>
          <w:iCs/>
          <w:sz w:val="28"/>
          <w:szCs w:val="28"/>
          <w:lang w:val="el-GR"/>
        </w:rPr>
        <w:t xml:space="preserve">. 163/2006 </w:t>
      </w:r>
      <w:proofErr w:type="spellStart"/>
      <w:r w:rsidRPr="00E8065E">
        <w:rPr>
          <w:rFonts w:ascii="Bookman Old Style" w:hAnsi="Bookman Old Style"/>
          <w:b/>
          <w:bCs/>
          <w:i/>
          <w:iCs/>
          <w:sz w:val="28"/>
          <w:szCs w:val="28"/>
          <w:lang w:val="el-GR"/>
        </w:rPr>
        <w:t>ημερ</w:t>
      </w:r>
      <w:proofErr w:type="spellEnd"/>
      <w:r w:rsidRPr="00E8065E">
        <w:rPr>
          <w:rFonts w:ascii="Bookman Old Style" w:hAnsi="Bookman Old Style"/>
          <w:b/>
          <w:bCs/>
          <w:i/>
          <w:iCs/>
          <w:sz w:val="28"/>
          <w:szCs w:val="28"/>
          <w:lang w:val="el-GR"/>
        </w:rPr>
        <w:t>. 5.5.2009</w:t>
      </w:r>
      <w:r w:rsidR="00DF34BE">
        <w:rPr>
          <w:rFonts w:ascii="Bookman Old Style" w:hAnsi="Bookman Old Style"/>
          <w:b/>
          <w:bCs/>
          <w:i/>
          <w:iCs/>
          <w:sz w:val="28"/>
          <w:szCs w:val="28"/>
          <w:lang w:val="el-GR"/>
        </w:rPr>
        <w:t xml:space="preserve"> </w:t>
      </w:r>
      <w:r w:rsidRPr="00E8065E">
        <w:rPr>
          <w:rFonts w:ascii="Bookman Old Style" w:hAnsi="Bookman Old Style"/>
          <w:i/>
          <w:iCs/>
          <w:sz w:val="28"/>
          <w:szCs w:val="28"/>
          <w:lang w:val="el-GR"/>
        </w:rPr>
        <w:t>και</w:t>
      </w:r>
      <w:r w:rsidR="00DF34BE">
        <w:rPr>
          <w:rFonts w:ascii="Bookman Old Style" w:hAnsi="Bookman Old Style"/>
          <w:i/>
          <w:iCs/>
          <w:sz w:val="28"/>
          <w:szCs w:val="28"/>
          <w:lang w:val="el-GR"/>
        </w:rPr>
        <w:t xml:space="preserve"> </w:t>
      </w:r>
      <w:r w:rsidRPr="00E8065E">
        <w:rPr>
          <w:rFonts w:ascii="Bookman Old Style" w:hAnsi="Bookman Old Style"/>
          <w:b/>
          <w:bCs/>
          <w:i/>
          <w:iCs/>
          <w:sz w:val="28"/>
          <w:szCs w:val="28"/>
          <w:lang w:val="el-GR"/>
        </w:rPr>
        <w:t>Κόμπου</w:t>
      </w:r>
      <w:r w:rsidR="00DF34BE">
        <w:rPr>
          <w:rFonts w:ascii="Bookman Old Style" w:hAnsi="Bookman Old Style"/>
          <w:b/>
          <w:bCs/>
          <w:i/>
          <w:iCs/>
          <w:sz w:val="28"/>
          <w:szCs w:val="28"/>
          <w:lang w:val="el-GR"/>
        </w:rPr>
        <w:t xml:space="preserve"> </w:t>
      </w:r>
      <w:r w:rsidRPr="00E8065E">
        <w:rPr>
          <w:rFonts w:ascii="Bookman Old Style" w:hAnsi="Bookman Old Style"/>
          <w:b/>
          <w:bCs/>
          <w:i/>
          <w:iCs/>
          <w:sz w:val="28"/>
          <w:szCs w:val="28"/>
        </w:rPr>
        <w:t>v</w:t>
      </w:r>
      <w:r w:rsidRPr="00E8065E">
        <w:rPr>
          <w:rFonts w:ascii="Bookman Old Style" w:hAnsi="Bookman Old Style"/>
          <w:b/>
          <w:bCs/>
          <w:i/>
          <w:iCs/>
          <w:sz w:val="28"/>
          <w:szCs w:val="28"/>
          <w:lang w:val="el-GR"/>
        </w:rPr>
        <w:t xml:space="preserve">. </w:t>
      </w:r>
      <w:r w:rsidRPr="00E8065E">
        <w:rPr>
          <w:rFonts w:ascii="Bookman Old Style" w:hAnsi="Bookman Old Style"/>
          <w:b/>
          <w:bCs/>
          <w:i/>
          <w:iCs/>
          <w:sz w:val="28"/>
          <w:szCs w:val="28"/>
        </w:rPr>
        <w:t>Universal</w:t>
      </w:r>
      <w:r w:rsidRPr="00E8065E">
        <w:rPr>
          <w:rFonts w:ascii="Bookman Old Style" w:hAnsi="Bookman Old Style"/>
          <w:b/>
          <w:bCs/>
          <w:i/>
          <w:iCs/>
          <w:sz w:val="28"/>
          <w:szCs w:val="28"/>
          <w:lang w:val="el-GR"/>
        </w:rPr>
        <w:t xml:space="preserve"> </w:t>
      </w:r>
      <w:r w:rsidRPr="00E8065E">
        <w:rPr>
          <w:rFonts w:ascii="Bookman Old Style" w:hAnsi="Bookman Old Style"/>
          <w:b/>
          <w:bCs/>
          <w:i/>
          <w:iCs/>
          <w:sz w:val="28"/>
          <w:szCs w:val="28"/>
        </w:rPr>
        <w:t>Bank</w:t>
      </w:r>
      <w:r w:rsidRPr="00E8065E">
        <w:rPr>
          <w:rFonts w:ascii="Bookman Old Style" w:hAnsi="Bookman Old Style"/>
          <w:b/>
          <w:bCs/>
          <w:i/>
          <w:iCs/>
          <w:sz w:val="28"/>
          <w:szCs w:val="28"/>
          <w:lang w:val="el-GR"/>
        </w:rPr>
        <w:t xml:space="preserve"> </w:t>
      </w:r>
      <w:r w:rsidRPr="00E8065E">
        <w:rPr>
          <w:rFonts w:ascii="Bookman Old Style" w:hAnsi="Bookman Old Style"/>
          <w:b/>
          <w:bCs/>
          <w:i/>
          <w:iCs/>
          <w:sz w:val="28"/>
          <w:szCs w:val="28"/>
        </w:rPr>
        <w:t>Ltd</w:t>
      </w:r>
      <w:r w:rsidRPr="00E8065E">
        <w:rPr>
          <w:rFonts w:ascii="Bookman Old Style" w:hAnsi="Bookman Old Style"/>
          <w:b/>
          <w:bCs/>
          <w:i/>
          <w:iCs/>
          <w:sz w:val="28"/>
          <w:szCs w:val="28"/>
          <w:lang w:val="el-GR"/>
        </w:rPr>
        <w:t xml:space="preserve">, Πολ. Έφεση </w:t>
      </w:r>
      <w:proofErr w:type="spellStart"/>
      <w:r w:rsidRPr="00E8065E">
        <w:rPr>
          <w:rFonts w:ascii="Bookman Old Style" w:hAnsi="Bookman Old Style"/>
          <w:b/>
          <w:bCs/>
          <w:i/>
          <w:iCs/>
          <w:sz w:val="28"/>
          <w:szCs w:val="28"/>
          <w:lang w:val="el-GR"/>
        </w:rPr>
        <w:t>αρ</w:t>
      </w:r>
      <w:proofErr w:type="spellEnd"/>
      <w:r w:rsidRPr="00E8065E">
        <w:rPr>
          <w:rFonts w:ascii="Bookman Old Style" w:hAnsi="Bookman Old Style"/>
          <w:b/>
          <w:bCs/>
          <w:i/>
          <w:iCs/>
          <w:sz w:val="28"/>
          <w:szCs w:val="28"/>
          <w:lang w:val="el-GR"/>
        </w:rPr>
        <w:t>. 340/2006 ημερ.27.2.2009</w:t>
      </w:r>
      <w:r w:rsidRPr="00E8065E">
        <w:rPr>
          <w:rFonts w:ascii="Bookman Old Style" w:hAnsi="Bookman Old Style"/>
          <w:i/>
          <w:iCs/>
          <w:sz w:val="28"/>
          <w:szCs w:val="28"/>
          <w:lang w:val="el-GR"/>
        </w:rPr>
        <w:t xml:space="preserve">). Συνεπώς και </w:t>
      </w:r>
      <w:proofErr w:type="spellStart"/>
      <w:r w:rsidRPr="00E8065E">
        <w:rPr>
          <w:rFonts w:ascii="Bookman Old Style" w:hAnsi="Bookman Old Style"/>
          <w:i/>
          <w:iCs/>
          <w:sz w:val="28"/>
          <w:szCs w:val="28"/>
          <w:lang w:val="el-GR"/>
        </w:rPr>
        <w:t>πάλιν</w:t>
      </w:r>
      <w:proofErr w:type="spellEnd"/>
      <w:r w:rsidRPr="00E8065E">
        <w:rPr>
          <w:rFonts w:ascii="Bookman Old Style" w:hAnsi="Bookman Old Style"/>
          <w:i/>
          <w:iCs/>
          <w:sz w:val="28"/>
          <w:szCs w:val="28"/>
          <w:lang w:val="el-GR"/>
        </w:rPr>
        <w:t xml:space="preserve"> η σχετική εισήγηση του συνηγόρου του εναγόμενου δεν με βρίσκει σύμφωνο και απορρίπτεται.»</w:t>
      </w:r>
    </w:p>
    <w:p w14:paraId="20396DFE" w14:textId="77777777" w:rsidR="00A82290" w:rsidRPr="00E8065E" w:rsidRDefault="00A82290" w:rsidP="00A82290">
      <w:pPr>
        <w:pStyle w:val="apapaoi"/>
        <w:spacing w:before="0" w:beforeAutospacing="0" w:after="0" w:afterAutospacing="0"/>
        <w:ind w:left="720" w:firstLine="567"/>
        <w:jc w:val="both"/>
        <w:rPr>
          <w:rFonts w:ascii="Bookman Old Style" w:hAnsi="Bookman Old Style"/>
          <w:i/>
          <w:iCs/>
          <w:color w:val="010000"/>
          <w:sz w:val="28"/>
          <w:szCs w:val="28"/>
          <w:lang w:val="el-GR"/>
        </w:rPr>
      </w:pPr>
      <w:r w:rsidRPr="00E8065E">
        <w:rPr>
          <w:rFonts w:ascii="Bookman Old Style" w:hAnsi="Bookman Old Style"/>
          <w:i/>
          <w:iCs/>
          <w:spacing w:val="-3"/>
          <w:sz w:val="28"/>
          <w:szCs w:val="28"/>
        </w:rPr>
        <w:t> </w:t>
      </w:r>
    </w:p>
    <w:p w14:paraId="563D7254" w14:textId="51BE8CAC" w:rsidR="00A82290" w:rsidRDefault="00A82290" w:rsidP="00CF34CB">
      <w:pPr>
        <w:pStyle w:val="apapaoi"/>
        <w:spacing w:before="0" w:beforeAutospacing="0" w:after="0" w:afterAutospacing="0"/>
        <w:ind w:left="720"/>
        <w:jc w:val="both"/>
        <w:rPr>
          <w:rFonts w:ascii="Bookman Old Style" w:hAnsi="Bookman Old Style"/>
          <w:sz w:val="28"/>
          <w:szCs w:val="28"/>
          <w:lang w:val="el-GR"/>
        </w:rPr>
      </w:pPr>
      <w:r w:rsidRPr="00E8065E">
        <w:rPr>
          <w:rFonts w:ascii="Bookman Old Style" w:hAnsi="Bookman Old Style"/>
          <w:i/>
          <w:iCs/>
          <w:sz w:val="28"/>
          <w:szCs w:val="28"/>
          <w:lang w:val="el-GR"/>
        </w:rPr>
        <w:t>Υιοθετούμε την πιο πάνω προσέγγιση η οποία είναι απόλυτα συμβατή με τη νομολογία και απορρίπτουμε το σχετικό λόγο έφεσης.</w:t>
      </w:r>
      <w:r w:rsidRPr="00E8065E">
        <w:rPr>
          <w:rFonts w:ascii="Bookman Old Style" w:hAnsi="Bookman Old Style"/>
          <w:sz w:val="28"/>
          <w:szCs w:val="28"/>
          <w:lang w:val="el-GR"/>
        </w:rPr>
        <w:t>»</w:t>
      </w:r>
    </w:p>
    <w:p w14:paraId="0E57DE2E" w14:textId="77777777" w:rsidR="00A82290" w:rsidRDefault="00A82290" w:rsidP="00A82290">
      <w:pPr>
        <w:pStyle w:val="apapaoi"/>
        <w:spacing w:before="0" w:beforeAutospacing="0" w:after="0" w:afterAutospacing="0"/>
        <w:ind w:firstLine="567"/>
        <w:jc w:val="both"/>
        <w:rPr>
          <w:rFonts w:ascii="Bookman Old Style" w:hAnsi="Bookman Old Style"/>
          <w:color w:val="010000"/>
          <w:sz w:val="28"/>
          <w:szCs w:val="28"/>
          <w:lang w:val="el-GR"/>
        </w:rPr>
      </w:pPr>
    </w:p>
    <w:p w14:paraId="5BF34022" w14:textId="77777777" w:rsidR="00A82290" w:rsidRDefault="00A82290" w:rsidP="00A82290">
      <w:pPr>
        <w:pStyle w:val="apapaoi"/>
        <w:spacing w:before="0" w:beforeAutospacing="0" w:after="0" w:afterAutospacing="0"/>
        <w:ind w:firstLine="567"/>
        <w:jc w:val="both"/>
        <w:rPr>
          <w:rFonts w:ascii="Bookman Old Style" w:hAnsi="Bookman Old Style"/>
          <w:color w:val="010000"/>
          <w:sz w:val="28"/>
          <w:szCs w:val="28"/>
          <w:lang w:val="el-GR"/>
        </w:rPr>
      </w:pPr>
    </w:p>
    <w:p w14:paraId="1DF045C0" w14:textId="3937228B" w:rsidR="00A82290" w:rsidRDefault="00A82290" w:rsidP="00DF34BE">
      <w:pPr>
        <w:pStyle w:val="apapaoi"/>
        <w:spacing w:before="0" w:beforeAutospacing="0" w:after="0" w:afterAutospacing="0" w:line="480" w:lineRule="auto"/>
        <w:ind w:firstLine="567"/>
        <w:jc w:val="both"/>
        <w:rPr>
          <w:rFonts w:ascii="Bookman Old Style" w:hAnsi="Bookman Old Style"/>
          <w:color w:val="010000"/>
          <w:sz w:val="28"/>
          <w:szCs w:val="28"/>
          <w:lang w:val="el-GR"/>
        </w:rPr>
      </w:pPr>
      <w:r>
        <w:rPr>
          <w:rFonts w:ascii="Bookman Old Style" w:hAnsi="Bookman Old Style"/>
          <w:color w:val="010000"/>
          <w:sz w:val="28"/>
          <w:szCs w:val="28"/>
          <w:lang w:val="el-GR"/>
        </w:rPr>
        <w:lastRenderedPageBreak/>
        <w:t xml:space="preserve">Επομένως, η παραπομπή και επίκληση από το πρωτόδικο Δικαστήριο των αποφάσεων </w:t>
      </w:r>
      <w:r w:rsidRPr="00037F98">
        <w:rPr>
          <w:rFonts w:ascii="Bookman Old Style" w:hAnsi="Bookman Old Style"/>
          <w:b/>
          <w:bCs/>
          <w:i/>
          <w:iCs/>
          <w:color w:val="010000"/>
          <w:sz w:val="28"/>
          <w:szCs w:val="28"/>
          <w:lang w:val="el-GR"/>
        </w:rPr>
        <w:t xml:space="preserve">Κόμπου </w:t>
      </w:r>
      <w:r>
        <w:rPr>
          <w:rFonts w:ascii="Bookman Old Style" w:hAnsi="Bookman Old Style"/>
          <w:color w:val="010000"/>
          <w:sz w:val="28"/>
          <w:szCs w:val="28"/>
          <w:lang w:val="el-GR"/>
        </w:rPr>
        <w:t xml:space="preserve">και </w:t>
      </w:r>
      <w:r w:rsidRPr="00037F98">
        <w:rPr>
          <w:rFonts w:ascii="Bookman Old Style" w:hAnsi="Bookman Old Style"/>
          <w:b/>
          <w:bCs/>
          <w:i/>
          <w:iCs/>
          <w:color w:val="010000"/>
          <w:sz w:val="28"/>
          <w:szCs w:val="28"/>
          <w:lang w:val="el-GR"/>
        </w:rPr>
        <w:t xml:space="preserve">Χαριλάου </w:t>
      </w:r>
      <w:r w:rsidRPr="003C26B9">
        <w:rPr>
          <w:rFonts w:ascii="Bookman Old Style" w:hAnsi="Bookman Old Style"/>
          <w:color w:val="010000"/>
          <w:sz w:val="28"/>
          <w:szCs w:val="28"/>
          <w:lang w:val="el-GR"/>
        </w:rPr>
        <w:t>(ανωτέρω)</w:t>
      </w:r>
      <w:r>
        <w:rPr>
          <w:rFonts w:ascii="Bookman Old Style" w:hAnsi="Bookman Old Style"/>
          <w:color w:val="010000"/>
          <w:sz w:val="28"/>
          <w:szCs w:val="28"/>
          <w:lang w:val="el-GR"/>
        </w:rPr>
        <w:t xml:space="preserve"> ήταν καθόλα ορθή</w:t>
      </w:r>
      <w:r w:rsidR="00965657">
        <w:rPr>
          <w:rFonts w:ascii="Bookman Old Style" w:hAnsi="Bookman Old Style"/>
          <w:color w:val="010000"/>
          <w:sz w:val="28"/>
          <w:szCs w:val="28"/>
          <w:lang w:val="el-GR"/>
        </w:rPr>
        <w:t>. Ορθή επίσης ήταν και</w:t>
      </w:r>
      <w:r>
        <w:rPr>
          <w:rFonts w:ascii="Bookman Old Style" w:hAnsi="Bookman Old Style"/>
          <w:color w:val="010000"/>
          <w:sz w:val="28"/>
          <w:szCs w:val="28"/>
          <w:lang w:val="el-GR"/>
        </w:rPr>
        <w:t xml:space="preserve"> η διαπίστωση του πως η χρέωση του τόκου προς 11,5% δεν αναφερόταν σε τόκο υπερημερίας αλλά </w:t>
      </w:r>
      <w:r w:rsidR="00987335">
        <w:rPr>
          <w:rFonts w:ascii="Bookman Old Style" w:hAnsi="Bookman Old Style"/>
          <w:color w:val="010000"/>
          <w:sz w:val="28"/>
          <w:szCs w:val="28"/>
          <w:lang w:val="el-GR"/>
        </w:rPr>
        <w:t xml:space="preserve">αποτελούσε </w:t>
      </w:r>
      <w:r>
        <w:rPr>
          <w:rFonts w:ascii="Bookman Old Style" w:hAnsi="Bookman Old Style"/>
          <w:color w:val="010000"/>
          <w:sz w:val="28"/>
          <w:szCs w:val="28"/>
          <w:lang w:val="el-GR"/>
        </w:rPr>
        <w:t xml:space="preserve">το άθροισμα του τότε βασικού επιτοκίου και του τότε πρόσθετου επιτοκίου. </w:t>
      </w:r>
    </w:p>
    <w:p w14:paraId="25B091B8" w14:textId="5E3E3081" w:rsidR="00A82290" w:rsidRDefault="00176EE5" w:rsidP="00DF34BE">
      <w:pPr>
        <w:pStyle w:val="apapaoi"/>
        <w:spacing w:before="240" w:beforeAutospacing="0" w:after="0" w:afterAutospacing="0" w:line="480" w:lineRule="auto"/>
        <w:ind w:firstLine="567"/>
        <w:jc w:val="both"/>
        <w:rPr>
          <w:rFonts w:ascii="Bookman Old Style" w:hAnsi="Bookman Old Style"/>
          <w:color w:val="010000"/>
          <w:sz w:val="28"/>
          <w:szCs w:val="28"/>
          <w:lang w:val="el-GR"/>
        </w:rPr>
      </w:pPr>
      <w:r>
        <w:rPr>
          <w:rFonts w:ascii="Bookman Old Style" w:hAnsi="Bookman Old Style"/>
          <w:color w:val="010000"/>
          <w:sz w:val="28"/>
          <w:szCs w:val="28"/>
          <w:lang w:val="el-GR"/>
        </w:rPr>
        <w:t>Ως εκ τούτου</w:t>
      </w:r>
      <w:r w:rsidR="00A82290">
        <w:rPr>
          <w:rFonts w:ascii="Bookman Old Style" w:hAnsi="Bookman Old Style"/>
          <w:color w:val="010000"/>
          <w:sz w:val="28"/>
          <w:szCs w:val="28"/>
          <w:lang w:val="el-GR"/>
        </w:rPr>
        <w:t xml:space="preserve">, και ο τρίτος λόγος έφεσης κρίνεται αβάσιμος. </w:t>
      </w:r>
    </w:p>
    <w:p w14:paraId="01D317D0" w14:textId="77777777" w:rsidR="00A82290" w:rsidRDefault="00A82290" w:rsidP="00DF34BE">
      <w:pPr>
        <w:pStyle w:val="apapaoi"/>
        <w:spacing w:before="240" w:beforeAutospacing="0" w:after="0" w:afterAutospacing="0" w:line="480" w:lineRule="auto"/>
        <w:ind w:firstLine="567"/>
        <w:jc w:val="both"/>
        <w:rPr>
          <w:rFonts w:ascii="Bookman Old Style" w:hAnsi="Bookman Old Style"/>
          <w:color w:val="010000"/>
          <w:sz w:val="28"/>
          <w:szCs w:val="28"/>
          <w:lang w:val="el-GR"/>
        </w:rPr>
      </w:pPr>
      <w:r>
        <w:rPr>
          <w:rFonts w:ascii="Bookman Old Style" w:hAnsi="Bookman Old Style"/>
          <w:color w:val="010000"/>
          <w:sz w:val="28"/>
          <w:szCs w:val="28"/>
          <w:lang w:val="el-GR"/>
        </w:rPr>
        <w:t xml:space="preserve">Ο έβδομος λόγος έφεσης αφορά στο ότι λανθασμένα το πρωτόδικο Δικαστήριο δεν δέχθηκε πως οι εγγυητές είχαν απαλλαγεί από τις εγγυήσεις τους. </w:t>
      </w:r>
    </w:p>
    <w:p w14:paraId="1A45437B" w14:textId="42EBFE0B" w:rsidR="00A82290" w:rsidRDefault="00A82290" w:rsidP="0039007E">
      <w:pPr>
        <w:pStyle w:val="apapaoi"/>
        <w:spacing w:before="240" w:beforeAutospacing="0" w:after="0" w:afterAutospacing="0" w:line="480" w:lineRule="auto"/>
        <w:ind w:firstLine="567"/>
        <w:jc w:val="both"/>
        <w:rPr>
          <w:rFonts w:ascii="Bookman Old Style" w:hAnsi="Bookman Old Style"/>
          <w:color w:val="010000"/>
          <w:sz w:val="28"/>
          <w:szCs w:val="28"/>
          <w:lang w:val="el-GR"/>
        </w:rPr>
      </w:pPr>
      <w:r>
        <w:rPr>
          <w:rFonts w:ascii="Bookman Old Style" w:hAnsi="Bookman Old Style"/>
          <w:color w:val="010000"/>
          <w:sz w:val="28"/>
          <w:szCs w:val="28"/>
          <w:lang w:val="el-GR"/>
        </w:rPr>
        <w:t xml:space="preserve">Οι λόγοι προς υποστήριξη αυτής της θέσης είναι ο τερματισμός κατά παράβαση της συμφωνίας, </w:t>
      </w:r>
      <w:r w:rsidRPr="00AB50A4">
        <w:rPr>
          <w:rFonts w:ascii="Bookman Old Style" w:hAnsi="Bookman Old Style"/>
          <w:color w:val="010000"/>
          <w:sz w:val="28"/>
          <w:szCs w:val="28"/>
          <w:lang w:val="el-GR"/>
        </w:rPr>
        <w:t>η χρέωση με μη συμφωνηθ</w:t>
      </w:r>
      <w:r w:rsidR="00D37410">
        <w:rPr>
          <w:rFonts w:ascii="Bookman Old Style" w:hAnsi="Bookman Old Style"/>
          <w:color w:val="010000"/>
          <w:sz w:val="28"/>
          <w:szCs w:val="28"/>
          <w:lang w:val="el-GR"/>
        </w:rPr>
        <w:t xml:space="preserve">έντα ποσά </w:t>
      </w:r>
      <w:r>
        <w:rPr>
          <w:rFonts w:ascii="Bookman Old Style" w:hAnsi="Bookman Old Style"/>
          <w:color w:val="010000"/>
          <w:sz w:val="28"/>
          <w:szCs w:val="28"/>
          <w:lang w:val="el-GR"/>
        </w:rPr>
        <w:t>και τόκους και η πρόκληση αδυναμίας πληρωμής της οφειλής με τη στάση τ</w:t>
      </w:r>
      <w:r w:rsidR="00661237">
        <w:rPr>
          <w:rFonts w:ascii="Bookman Old Style" w:hAnsi="Bookman Old Style"/>
          <w:color w:val="010000"/>
          <w:sz w:val="28"/>
          <w:szCs w:val="28"/>
          <w:lang w:val="el-GR"/>
        </w:rPr>
        <w:t>ης</w:t>
      </w:r>
      <w:r>
        <w:rPr>
          <w:rFonts w:ascii="Bookman Old Style" w:hAnsi="Bookman Old Style"/>
          <w:color w:val="010000"/>
          <w:sz w:val="28"/>
          <w:szCs w:val="28"/>
          <w:lang w:val="el-GR"/>
        </w:rPr>
        <w:t xml:space="preserve"> Εφεσίβλητ</w:t>
      </w:r>
      <w:r w:rsidR="00661237">
        <w:rPr>
          <w:rFonts w:ascii="Bookman Old Style" w:hAnsi="Bookman Old Style"/>
          <w:color w:val="010000"/>
          <w:sz w:val="28"/>
          <w:szCs w:val="28"/>
          <w:lang w:val="el-GR"/>
        </w:rPr>
        <w:t>ης</w:t>
      </w:r>
      <w:r>
        <w:rPr>
          <w:rFonts w:ascii="Bookman Old Style" w:hAnsi="Bookman Old Style"/>
          <w:color w:val="010000"/>
          <w:sz w:val="28"/>
          <w:szCs w:val="28"/>
          <w:lang w:val="el-GR"/>
        </w:rPr>
        <w:t xml:space="preserve">. Από τη στιγμή που αυτοί οι λόγοι δεν βρίσκουν έρεισμα στα ευρήματα ή νομικά συμπεράσματα του πρωτόδικου Δικαστηρίου, τότε αυτός ο λόγος έφεσης καθίσταται αβάσιμος και απορρίπτεται. </w:t>
      </w:r>
    </w:p>
    <w:p w14:paraId="6E3A9302" w14:textId="54503C7F" w:rsidR="00A82290" w:rsidRDefault="00A82290" w:rsidP="0039007E">
      <w:pPr>
        <w:pStyle w:val="apapaoi"/>
        <w:spacing w:before="240" w:beforeAutospacing="0" w:after="0" w:afterAutospacing="0" w:line="480" w:lineRule="auto"/>
        <w:ind w:firstLine="567"/>
        <w:jc w:val="both"/>
        <w:rPr>
          <w:rFonts w:ascii="Bookman Old Style" w:hAnsi="Bookman Old Style"/>
          <w:color w:val="010000"/>
          <w:sz w:val="28"/>
          <w:szCs w:val="28"/>
          <w:lang w:val="el-GR"/>
        </w:rPr>
      </w:pPr>
      <w:r>
        <w:rPr>
          <w:rFonts w:ascii="Bookman Old Style" w:hAnsi="Bookman Old Style"/>
          <w:color w:val="010000"/>
          <w:sz w:val="28"/>
          <w:szCs w:val="28"/>
          <w:lang w:val="el-GR"/>
        </w:rPr>
        <w:t xml:space="preserve">Η ίδια διαπίστωση ισχύει και για τον όγδοο λόγο έφεσης που αφορά στην ανταπαίτηση. Οι ίδιοι οι </w:t>
      </w:r>
      <w:proofErr w:type="spellStart"/>
      <w:r>
        <w:rPr>
          <w:rFonts w:ascii="Bookman Old Style" w:hAnsi="Bookman Old Style"/>
          <w:color w:val="010000"/>
          <w:sz w:val="28"/>
          <w:szCs w:val="28"/>
          <w:lang w:val="el-GR"/>
        </w:rPr>
        <w:t>Εφεσείοντες</w:t>
      </w:r>
      <w:proofErr w:type="spellEnd"/>
      <w:r>
        <w:rPr>
          <w:rFonts w:ascii="Bookman Old Style" w:hAnsi="Bookman Old Style"/>
          <w:color w:val="010000"/>
          <w:sz w:val="28"/>
          <w:szCs w:val="28"/>
          <w:lang w:val="el-GR"/>
        </w:rPr>
        <w:t xml:space="preserve"> αναγνωρίζουν ότι το πρώτο σκέλος της ανταπαίτησης </w:t>
      </w:r>
      <w:proofErr w:type="spellStart"/>
      <w:r>
        <w:rPr>
          <w:rFonts w:ascii="Bookman Old Style" w:hAnsi="Bookman Old Style"/>
          <w:color w:val="010000"/>
          <w:sz w:val="28"/>
          <w:szCs w:val="28"/>
          <w:lang w:val="el-GR"/>
        </w:rPr>
        <w:t>βασίζετο</w:t>
      </w:r>
      <w:proofErr w:type="spellEnd"/>
      <w:r>
        <w:rPr>
          <w:rFonts w:ascii="Bookman Old Style" w:hAnsi="Bookman Old Style"/>
          <w:color w:val="010000"/>
          <w:sz w:val="28"/>
          <w:szCs w:val="28"/>
          <w:lang w:val="el-GR"/>
        </w:rPr>
        <w:t xml:space="preserve"> στον κατ’ ισχυρισμό </w:t>
      </w:r>
      <w:r>
        <w:rPr>
          <w:rFonts w:ascii="Bookman Old Style" w:hAnsi="Bookman Old Style"/>
          <w:color w:val="010000"/>
          <w:sz w:val="28"/>
          <w:szCs w:val="28"/>
          <w:lang w:val="el-GR"/>
        </w:rPr>
        <w:lastRenderedPageBreak/>
        <w:t>παράνομο τερματισμό των συμφωνιών, κάτι το οποίο δεν</w:t>
      </w:r>
      <w:r w:rsidR="00DB46D1">
        <w:rPr>
          <w:rFonts w:ascii="Bookman Old Style" w:hAnsi="Bookman Old Style"/>
          <w:color w:val="010000"/>
          <w:sz w:val="28"/>
          <w:szCs w:val="28"/>
          <w:lang w:val="el-GR"/>
        </w:rPr>
        <w:t xml:space="preserve"> </w:t>
      </w:r>
      <w:r>
        <w:rPr>
          <w:rFonts w:ascii="Bookman Old Style" w:hAnsi="Bookman Old Style"/>
          <w:color w:val="010000"/>
          <w:sz w:val="28"/>
          <w:szCs w:val="28"/>
          <w:lang w:val="el-GR"/>
        </w:rPr>
        <w:t xml:space="preserve">αποτελεί εύρημα του πρωτόδικου Δικαστηρίου. Το δεύτερο σκέλος, ήτοι η απαίτηση για αποζημίωση για δυσφήμιση, </w:t>
      </w:r>
      <w:proofErr w:type="spellStart"/>
      <w:r>
        <w:rPr>
          <w:rFonts w:ascii="Bookman Old Style" w:hAnsi="Bookman Old Style"/>
          <w:color w:val="010000"/>
          <w:sz w:val="28"/>
          <w:szCs w:val="28"/>
          <w:lang w:val="el-GR"/>
        </w:rPr>
        <w:t>βασίζετο</w:t>
      </w:r>
      <w:proofErr w:type="spellEnd"/>
      <w:r>
        <w:rPr>
          <w:rFonts w:ascii="Bookman Old Style" w:hAnsi="Bookman Old Style"/>
          <w:color w:val="010000"/>
          <w:sz w:val="28"/>
          <w:szCs w:val="28"/>
          <w:lang w:val="el-GR"/>
        </w:rPr>
        <w:t xml:space="preserve"> στη λανθασμένη χρέωση των επιταγών, κάτι το οποίο και πάλι δεν έγινε δεκτό από το πρωτόδικο Δικαστήριο. Επομένως, και αυτός ο λόγος</w:t>
      </w:r>
      <w:r w:rsidR="00E55C89">
        <w:rPr>
          <w:rFonts w:ascii="Bookman Old Style" w:hAnsi="Bookman Old Style"/>
          <w:color w:val="010000"/>
          <w:sz w:val="28"/>
          <w:szCs w:val="28"/>
          <w:lang w:val="el-GR"/>
        </w:rPr>
        <w:t xml:space="preserve"> απορρίπτεται</w:t>
      </w:r>
      <w:r>
        <w:rPr>
          <w:rFonts w:ascii="Bookman Old Style" w:hAnsi="Bookman Old Style"/>
          <w:color w:val="010000"/>
          <w:sz w:val="28"/>
          <w:szCs w:val="28"/>
          <w:lang w:val="el-GR"/>
        </w:rPr>
        <w:t xml:space="preserve">. </w:t>
      </w:r>
    </w:p>
    <w:p w14:paraId="5826B5F3" w14:textId="2B6705C8" w:rsidR="00A82290" w:rsidRDefault="00E55C89" w:rsidP="00DF34BE">
      <w:pPr>
        <w:pStyle w:val="apapaoi"/>
        <w:spacing w:before="240" w:beforeAutospacing="0" w:after="0" w:afterAutospacing="0" w:line="480" w:lineRule="auto"/>
        <w:ind w:firstLine="567"/>
        <w:jc w:val="both"/>
        <w:rPr>
          <w:rFonts w:ascii="Bookman Old Style" w:hAnsi="Bookman Old Style"/>
          <w:color w:val="010000"/>
          <w:sz w:val="28"/>
          <w:szCs w:val="28"/>
          <w:lang w:val="el-GR"/>
        </w:rPr>
      </w:pPr>
      <w:r>
        <w:rPr>
          <w:rFonts w:ascii="Bookman Old Style" w:hAnsi="Bookman Old Style"/>
          <w:color w:val="010000"/>
          <w:sz w:val="28"/>
          <w:szCs w:val="28"/>
          <w:lang w:val="el-GR"/>
        </w:rPr>
        <w:t xml:space="preserve">Η </w:t>
      </w:r>
      <w:r w:rsidR="00A82290">
        <w:rPr>
          <w:rFonts w:ascii="Bookman Old Style" w:hAnsi="Bookman Old Style"/>
          <w:color w:val="010000"/>
          <w:sz w:val="28"/>
          <w:szCs w:val="28"/>
          <w:lang w:val="el-GR"/>
        </w:rPr>
        <w:t xml:space="preserve">Έφεση απορρίπτεται. </w:t>
      </w:r>
    </w:p>
    <w:p w14:paraId="601F1FCA" w14:textId="5B000555" w:rsidR="00A82290" w:rsidRDefault="008A557D" w:rsidP="00DF34BE">
      <w:pPr>
        <w:pStyle w:val="apapaoi"/>
        <w:spacing w:before="240" w:beforeAutospacing="0" w:after="480" w:afterAutospacing="0" w:line="480" w:lineRule="auto"/>
        <w:ind w:firstLine="567"/>
        <w:jc w:val="both"/>
        <w:rPr>
          <w:rFonts w:ascii="Bookman Old Style" w:hAnsi="Bookman Old Style"/>
          <w:color w:val="010000"/>
          <w:sz w:val="28"/>
          <w:szCs w:val="28"/>
          <w:lang w:val="el-GR"/>
        </w:rPr>
      </w:pPr>
      <w:r>
        <w:rPr>
          <w:rFonts w:ascii="Bookman Old Style" w:hAnsi="Bookman Old Style"/>
          <w:color w:val="010000"/>
          <w:sz w:val="28"/>
          <w:szCs w:val="28"/>
          <w:lang w:val="el-GR"/>
        </w:rPr>
        <w:t>Τα έξοδα της</w:t>
      </w:r>
      <w:r w:rsidR="00A82290">
        <w:rPr>
          <w:rFonts w:ascii="Bookman Old Style" w:hAnsi="Bookman Old Style"/>
          <w:color w:val="010000"/>
          <w:sz w:val="28"/>
          <w:szCs w:val="28"/>
          <w:lang w:val="el-GR"/>
        </w:rPr>
        <w:t xml:space="preserve"> Έφεσης </w:t>
      </w:r>
      <w:r>
        <w:rPr>
          <w:rFonts w:ascii="Bookman Old Style" w:hAnsi="Bookman Old Style"/>
          <w:color w:val="010000"/>
          <w:sz w:val="28"/>
          <w:szCs w:val="28"/>
          <w:lang w:val="el-GR"/>
        </w:rPr>
        <w:t xml:space="preserve">επιδικάζονται </w:t>
      </w:r>
      <w:r w:rsidR="00A82290">
        <w:rPr>
          <w:rFonts w:ascii="Bookman Old Style" w:hAnsi="Bookman Old Style"/>
          <w:color w:val="010000"/>
          <w:sz w:val="28"/>
          <w:szCs w:val="28"/>
          <w:lang w:val="el-GR"/>
        </w:rPr>
        <w:t>υπέρ τ</w:t>
      </w:r>
      <w:r w:rsidR="00661237">
        <w:rPr>
          <w:rFonts w:ascii="Bookman Old Style" w:hAnsi="Bookman Old Style"/>
          <w:color w:val="010000"/>
          <w:sz w:val="28"/>
          <w:szCs w:val="28"/>
          <w:lang w:val="el-GR"/>
        </w:rPr>
        <w:t>ης</w:t>
      </w:r>
      <w:r w:rsidR="00A82290">
        <w:rPr>
          <w:rFonts w:ascii="Bookman Old Style" w:hAnsi="Bookman Old Style"/>
          <w:color w:val="010000"/>
          <w:sz w:val="28"/>
          <w:szCs w:val="28"/>
          <w:lang w:val="el-GR"/>
        </w:rPr>
        <w:t xml:space="preserve"> Εφεσίβλητ</w:t>
      </w:r>
      <w:r w:rsidR="00661237">
        <w:rPr>
          <w:rFonts w:ascii="Bookman Old Style" w:hAnsi="Bookman Old Style"/>
          <w:color w:val="010000"/>
          <w:sz w:val="28"/>
          <w:szCs w:val="28"/>
          <w:lang w:val="el-GR"/>
        </w:rPr>
        <w:t>ης</w:t>
      </w:r>
      <w:r w:rsidR="00A82290">
        <w:rPr>
          <w:rFonts w:ascii="Bookman Old Style" w:hAnsi="Bookman Old Style"/>
          <w:color w:val="010000"/>
          <w:sz w:val="28"/>
          <w:szCs w:val="28"/>
          <w:lang w:val="el-GR"/>
        </w:rPr>
        <w:t xml:space="preserve"> και εναντίον των Εφεσειόντων, </w:t>
      </w:r>
      <w:r>
        <w:rPr>
          <w:rFonts w:ascii="Bookman Old Style" w:hAnsi="Bookman Old Style"/>
          <w:color w:val="010000"/>
          <w:sz w:val="28"/>
          <w:szCs w:val="28"/>
          <w:lang w:val="el-GR"/>
        </w:rPr>
        <w:t xml:space="preserve">όπως θα υπολογιστούν από τον Πρωτοκολλητή και εγκριθούν από το Δικαστήριο, </w:t>
      </w:r>
      <w:r w:rsidR="00A82290">
        <w:rPr>
          <w:rFonts w:ascii="Bookman Old Style" w:hAnsi="Bookman Old Style"/>
          <w:color w:val="010000"/>
          <w:sz w:val="28"/>
          <w:szCs w:val="28"/>
          <w:lang w:val="el-GR"/>
        </w:rPr>
        <w:t xml:space="preserve">πλέον ΦΠΑ εάν υπάρχει. </w:t>
      </w:r>
    </w:p>
    <w:p w14:paraId="2182BA55" w14:textId="1A8FC816" w:rsidR="00DF34BE" w:rsidRDefault="00DF34BE" w:rsidP="00DF34BE">
      <w:pPr>
        <w:pStyle w:val="apapaoi"/>
        <w:spacing w:before="240" w:beforeAutospacing="0" w:after="480" w:afterAutospacing="0" w:line="480" w:lineRule="auto"/>
        <w:ind w:firstLine="567"/>
        <w:jc w:val="both"/>
        <w:rPr>
          <w:rFonts w:ascii="Bookman Old Style" w:hAnsi="Bookman Old Style"/>
          <w:color w:val="010000"/>
          <w:sz w:val="28"/>
          <w:szCs w:val="28"/>
          <w:lang w:val="el-GR"/>
        </w:rPr>
      </w:pP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t>Χ. ΜΑΛΑΧΤΟΣ, Δ.</w:t>
      </w:r>
    </w:p>
    <w:p w14:paraId="0DCF64AB" w14:textId="4AC1F124" w:rsidR="00DF34BE" w:rsidRDefault="00DF34BE" w:rsidP="00DF34BE">
      <w:pPr>
        <w:pStyle w:val="apapaoi"/>
        <w:spacing w:before="240" w:beforeAutospacing="0" w:after="480" w:afterAutospacing="0" w:line="480" w:lineRule="auto"/>
        <w:ind w:firstLine="567"/>
        <w:jc w:val="both"/>
        <w:rPr>
          <w:rFonts w:ascii="Bookman Old Style" w:hAnsi="Bookman Old Style"/>
          <w:color w:val="010000"/>
          <w:sz w:val="28"/>
          <w:szCs w:val="28"/>
          <w:lang w:val="el-GR"/>
        </w:rPr>
      </w:pP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t>Ι. ΙΩΑΝΝΙΔΗΣ, Δ.</w:t>
      </w:r>
    </w:p>
    <w:p w14:paraId="57E9D483" w14:textId="35DAECB3" w:rsidR="00DF34BE" w:rsidRDefault="00DF34BE" w:rsidP="00DF34BE">
      <w:pPr>
        <w:pStyle w:val="apapaoi"/>
        <w:spacing w:before="240" w:beforeAutospacing="0" w:after="480" w:afterAutospacing="0" w:line="480" w:lineRule="auto"/>
        <w:ind w:firstLine="567"/>
        <w:jc w:val="both"/>
        <w:rPr>
          <w:rFonts w:ascii="Bookman Old Style" w:hAnsi="Bookman Old Style"/>
          <w:color w:val="010000"/>
          <w:sz w:val="28"/>
          <w:szCs w:val="28"/>
          <w:lang w:val="el-GR"/>
        </w:rPr>
      </w:pP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r>
      <w:r>
        <w:rPr>
          <w:rFonts w:ascii="Bookman Old Style" w:hAnsi="Bookman Old Style"/>
          <w:color w:val="010000"/>
          <w:sz w:val="28"/>
          <w:szCs w:val="28"/>
          <w:lang w:val="el-GR"/>
        </w:rPr>
        <w:tab/>
        <w:t>Ε. ΕΦΡΑΙΜ, Δ.</w:t>
      </w:r>
    </w:p>
    <w:p w14:paraId="3A12F68C" w14:textId="77777777" w:rsidR="00784FFD" w:rsidRDefault="00784FFD" w:rsidP="00DF34BE">
      <w:pPr>
        <w:pStyle w:val="apapaoi"/>
        <w:spacing w:before="240" w:beforeAutospacing="0" w:after="480" w:afterAutospacing="0" w:line="480" w:lineRule="auto"/>
        <w:ind w:firstLine="567"/>
        <w:jc w:val="both"/>
        <w:rPr>
          <w:rFonts w:ascii="Bookman Old Style" w:hAnsi="Bookman Old Style"/>
          <w:color w:val="010000"/>
          <w:sz w:val="28"/>
          <w:szCs w:val="28"/>
          <w:lang w:val="el-GR"/>
        </w:rPr>
      </w:pPr>
    </w:p>
    <w:p w14:paraId="2AA8240F" w14:textId="22D80525" w:rsidR="00A82290" w:rsidRPr="00784FFD" w:rsidRDefault="00DF34BE" w:rsidP="0039007E">
      <w:pPr>
        <w:pStyle w:val="apapaoi"/>
        <w:spacing w:before="240" w:beforeAutospacing="0" w:after="480" w:afterAutospacing="0" w:line="480" w:lineRule="auto"/>
        <w:ind w:firstLine="567"/>
        <w:jc w:val="both"/>
        <w:rPr>
          <w:rFonts w:ascii="Bookman Old Style" w:hAnsi="Bookman Old Style"/>
          <w:sz w:val="28"/>
          <w:szCs w:val="28"/>
        </w:rPr>
      </w:pPr>
      <w:r>
        <w:rPr>
          <w:rFonts w:ascii="Bookman Old Style" w:hAnsi="Bookman Old Style"/>
          <w:color w:val="010000"/>
          <w:sz w:val="28"/>
          <w:szCs w:val="28"/>
          <w:lang w:val="el-GR"/>
        </w:rPr>
        <w:t>/</w:t>
      </w:r>
      <w:proofErr w:type="spellStart"/>
      <w:r>
        <w:rPr>
          <w:rFonts w:ascii="Bookman Old Style" w:hAnsi="Bookman Old Style"/>
          <w:color w:val="010000"/>
          <w:sz w:val="28"/>
          <w:szCs w:val="28"/>
          <w:lang w:val="el-GR"/>
        </w:rPr>
        <w:t>κβπ</w:t>
      </w:r>
      <w:proofErr w:type="spellEnd"/>
      <w:r w:rsidR="00A82290" w:rsidRPr="00E8065E">
        <w:rPr>
          <w:rFonts w:ascii="Bookman Old Style" w:hAnsi="Bookman Old Style"/>
          <w:sz w:val="28"/>
          <w:szCs w:val="28"/>
        </w:rPr>
        <w:t xml:space="preserve"> </w:t>
      </w:r>
    </w:p>
    <w:sectPr w:rsidR="00A82290" w:rsidRPr="00784FFD" w:rsidSect="003F48B1">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CCD6" w14:textId="77777777" w:rsidR="003F48B1" w:rsidRDefault="003F48B1" w:rsidP="00DF177B">
      <w:r>
        <w:separator/>
      </w:r>
    </w:p>
  </w:endnote>
  <w:endnote w:type="continuationSeparator" w:id="0">
    <w:p w14:paraId="25E15CD4" w14:textId="77777777" w:rsidR="003F48B1" w:rsidRDefault="003F48B1" w:rsidP="00DF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8E84" w14:textId="77777777" w:rsidR="003F48B1" w:rsidRDefault="003F48B1" w:rsidP="00DF177B">
      <w:r>
        <w:separator/>
      </w:r>
    </w:p>
  </w:footnote>
  <w:footnote w:type="continuationSeparator" w:id="0">
    <w:p w14:paraId="75DF640A" w14:textId="77777777" w:rsidR="003F48B1" w:rsidRDefault="003F48B1" w:rsidP="00DF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16709"/>
      <w:docPartObj>
        <w:docPartGallery w:val="Page Numbers (Top of Page)"/>
        <w:docPartUnique/>
      </w:docPartObj>
    </w:sdtPr>
    <w:sdtEndPr>
      <w:rPr>
        <w:noProof/>
      </w:rPr>
    </w:sdtEndPr>
    <w:sdtContent>
      <w:p w14:paraId="0AAD77F1" w14:textId="6EC9B63E" w:rsidR="00DF177B" w:rsidRDefault="00DF177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D4D425" w14:textId="77777777" w:rsidR="00DF177B" w:rsidRDefault="00DF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0192"/>
    <w:multiLevelType w:val="hybridMultilevel"/>
    <w:tmpl w:val="248A30A0"/>
    <w:lvl w:ilvl="0" w:tplc="34F28F54">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16cid:durableId="26758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90"/>
    <w:rsid w:val="00026DCA"/>
    <w:rsid w:val="00031BC0"/>
    <w:rsid w:val="000737A2"/>
    <w:rsid w:val="00083CB7"/>
    <w:rsid w:val="000A0F41"/>
    <w:rsid w:val="000A3902"/>
    <w:rsid w:val="000C46E6"/>
    <w:rsid w:val="000C6A26"/>
    <w:rsid w:val="000D2A37"/>
    <w:rsid w:val="000E22C8"/>
    <w:rsid w:val="00142F32"/>
    <w:rsid w:val="00143CA6"/>
    <w:rsid w:val="0015240D"/>
    <w:rsid w:val="00155400"/>
    <w:rsid w:val="00176EE5"/>
    <w:rsid w:val="001D2BA0"/>
    <w:rsid w:val="001E7DCD"/>
    <w:rsid w:val="001F48B3"/>
    <w:rsid w:val="00256695"/>
    <w:rsid w:val="002676D0"/>
    <w:rsid w:val="002934A1"/>
    <w:rsid w:val="002B1FE0"/>
    <w:rsid w:val="002C3887"/>
    <w:rsid w:val="00312EE5"/>
    <w:rsid w:val="00340CD9"/>
    <w:rsid w:val="003563E3"/>
    <w:rsid w:val="003566D6"/>
    <w:rsid w:val="0039007E"/>
    <w:rsid w:val="003901A6"/>
    <w:rsid w:val="003B56C4"/>
    <w:rsid w:val="003C26B9"/>
    <w:rsid w:val="003E07AA"/>
    <w:rsid w:val="003E7F0F"/>
    <w:rsid w:val="003F0197"/>
    <w:rsid w:val="003F48B1"/>
    <w:rsid w:val="00424C0F"/>
    <w:rsid w:val="0045652A"/>
    <w:rsid w:val="004801E0"/>
    <w:rsid w:val="00485BC2"/>
    <w:rsid w:val="00497A50"/>
    <w:rsid w:val="004A079E"/>
    <w:rsid w:val="004B380F"/>
    <w:rsid w:val="004F1C13"/>
    <w:rsid w:val="005163EF"/>
    <w:rsid w:val="005444E0"/>
    <w:rsid w:val="0054713E"/>
    <w:rsid w:val="005641E7"/>
    <w:rsid w:val="00572F35"/>
    <w:rsid w:val="00582DA2"/>
    <w:rsid w:val="005859A8"/>
    <w:rsid w:val="005C0392"/>
    <w:rsid w:val="005E4FD4"/>
    <w:rsid w:val="005F181E"/>
    <w:rsid w:val="005F5548"/>
    <w:rsid w:val="0060182F"/>
    <w:rsid w:val="00614B82"/>
    <w:rsid w:val="00636454"/>
    <w:rsid w:val="006426D2"/>
    <w:rsid w:val="00661237"/>
    <w:rsid w:val="00672E73"/>
    <w:rsid w:val="006F4817"/>
    <w:rsid w:val="006F5B43"/>
    <w:rsid w:val="0071217D"/>
    <w:rsid w:val="0074666B"/>
    <w:rsid w:val="0076653E"/>
    <w:rsid w:val="0077085C"/>
    <w:rsid w:val="0077390D"/>
    <w:rsid w:val="00784FFD"/>
    <w:rsid w:val="007A1C1B"/>
    <w:rsid w:val="007A5D1A"/>
    <w:rsid w:val="007C3A39"/>
    <w:rsid w:val="007D039E"/>
    <w:rsid w:val="007D49FF"/>
    <w:rsid w:val="007E4CB4"/>
    <w:rsid w:val="007E7804"/>
    <w:rsid w:val="007F0962"/>
    <w:rsid w:val="00800E81"/>
    <w:rsid w:val="00802BBD"/>
    <w:rsid w:val="0080404C"/>
    <w:rsid w:val="00862963"/>
    <w:rsid w:val="00885DD6"/>
    <w:rsid w:val="008A557D"/>
    <w:rsid w:val="008C3534"/>
    <w:rsid w:val="008C42AB"/>
    <w:rsid w:val="009053E3"/>
    <w:rsid w:val="00906496"/>
    <w:rsid w:val="00922515"/>
    <w:rsid w:val="009234DF"/>
    <w:rsid w:val="00932BE5"/>
    <w:rsid w:val="0093401B"/>
    <w:rsid w:val="009446F1"/>
    <w:rsid w:val="00962AB9"/>
    <w:rsid w:val="00965657"/>
    <w:rsid w:val="00980562"/>
    <w:rsid w:val="00984100"/>
    <w:rsid w:val="00987335"/>
    <w:rsid w:val="009A5673"/>
    <w:rsid w:val="009B1087"/>
    <w:rsid w:val="009B529F"/>
    <w:rsid w:val="009D42FD"/>
    <w:rsid w:val="009F781F"/>
    <w:rsid w:val="00A106BD"/>
    <w:rsid w:val="00A17A2E"/>
    <w:rsid w:val="00A82290"/>
    <w:rsid w:val="00A83536"/>
    <w:rsid w:val="00AA1AF5"/>
    <w:rsid w:val="00AA35F7"/>
    <w:rsid w:val="00AB50A4"/>
    <w:rsid w:val="00AD3591"/>
    <w:rsid w:val="00AF6112"/>
    <w:rsid w:val="00B24883"/>
    <w:rsid w:val="00B24D65"/>
    <w:rsid w:val="00B409F6"/>
    <w:rsid w:val="00B44DFF"/>
    <w:rsid w:val="00B6276C"/>
    <w:rsid w:val="00B81926"/>
    <w:rsid w:val="00B91491"/>
    <w:rsid w:val="00BB729E"/>
    <w:rsid w:val="00BC3DDB"/>
    <w:rsid w:val="00BD0F39"/>
    <w:rsid w:val="00BD130D"/>
    <w:rsid w:val="00BD3643"/>
    <w:rsid w:val="00BF7592"/>
    <w:rsid w:val="00C335F4"/>
    <w:rsid w:val="00C80410"/>
    <w:rsid w:val="00CC3170"/>
    <w:rsid w:val="00CC3303"/>
    <w:rsid w:val="00CC5ED3"/>
    <w:rsid w:val="00CE0E0C"/>
    <w:rsid w:val="00CF34CB"/>
    <w:rsid w:val="00CF6884"/>
    <w:rsid w:val="00D37410"/>
    <w:rsid w:val="00D52314"/>
    <w:rsid w:val="00D63D94"/>
    <w:rsid w:val="00D96A1F"/>
    <w:rsid w:val="00DB46D1"/>
    <w:rsid w:val="00DE4DC3"/>
    <w:rsid w:val="00DF177B"/>
    <w:rsid w:val="00DF2DD4"/>
    <w:rsid w:val="00DF34BE"/>
    <w:rsid w:val="00E025D3"/>
    <w:rsid w:val="00E1071B"/>
    <w:rsid w:val="00E55C89"/>
    <w:rsid w:val="00E8442E"/>
    <w:rsid w:val="00E85CE7"/>
    <w:rsid w:val="00E957EC"/>
    <w:rsid w:val="00E9768B"/>
    <w:rsid w:val="00EB7BF8"/>
    <w:rsid w:val="00ED4297"/>
    <w:rsid w:val="00ED7F8A"/>
    <w:rsid w:val="00EE4CE0"/>
    <w:rsid w:val="00EF45CA"/>
    <w:rsid w:val="00F11263"/>
    <w:rsid w:val="00F67FCF"/>
    <w:rsid w:val="00F73663"/>
    <w:rsid w:val="00FA0CC2"/>
    <w:rsid w:val="00FB73CE"/>
    <w:rsid w:val="00FC79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FFB2"/>
  <w15:chartTrackingRefBased/>
  <w15:docId w15:val="{108C2EE6-6AF5-4D56-8386-2FF8589E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290"/>
    <w:pPr>
      <w:ind w:right="28"/>
    </w:pPr>
    <w:rPr>
      <w:kern w:val="0"/>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90"/>
    <w:pPr>
      <w:ind w:left="720"/>
      <w:contextualSpacing/>
    </w:pPr>
  </w:style>
  <w:style w:type="paragraph" w:customStyle="1" w:styleId="apapaoi">
    <w:name w:val="apapaoi"/>
    <w:basedOn w:val="Normal"/>
    <w:rsid w:val="00A82290"/>
    <w:pPr>
      <w:spacing w:before="100" w:beforeAutospacing="1" w:after="100" w:afterAutospacing="1"/>
      <w:ind w:right="0"/>
      <w:jc w:val="left"/>
    </w:pPr>
    <w:rPr>
      <w:rFonts w:ascii="Times New Roman" w:eastAsia="Times New Roman" w:hAnsi="Times New Roman" w:cs="Times New Roman"/>
      <w:sz w:val="24"/>
      <w:szCs w:val="24"/>
      <w:lang w:val="en-US"/>
    </w:rPr>
  </w:style>
  <w:style w:type="paragraph" w:customStyle="1" w:styleId="a">
    <w:name w:val="a"/>
    <w:basedOn w:val="Normal"/>
    <w:rsid w:val="00A82290"/>
    <w:pPr>
      <w:spacing w:before="100" w:beforeAutospacing="1" w:after="100" w:afterAutospacing="1"/>
      <w:ind w:right="0"/>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F177B"/>
    <w:pPr>
      <w:tabs>
        <w:tab w:val="center" w:pos="4513"/>
        <w:tab w:val="right" w:pos="9026"/>
      </w:tabs>
    </w:pPr>
  </w:style>
  <w:style w:type="character" w:customStyle="1" w:styleId="HeaderChar">
    <w:name w:val="Header Char"/>
    <w:basedOn w:val="DefaultParagraphFont"/>
    <w:link w:val="Header"/>
    <w:uiPriority w:val="99"/>
    <w:rsid w:val="00DF177B"/>
    <w:rPr>
      <w:kern w:val="0"/>
      <w:lang w:val="el-GR" w:bidi="ar-SA"/>
      <w14:ligatures w14:val="none"/>
    </w:rPr>
  </w:style>
  <w:style w:type="paragraph" w:styleId="Footer">
    <w:name w:val="footer"/>
    <w:basedOn w:val="Normal"/>
    <w:link w:val="FooterChar"/>
    <w:uiPriority w:val="99"/>
    <w:unhideWhenUsed/>
    <w:rsid w:val="00DF177B"/>
    <w:pPr>
      <w:tabs>
        <w:tab w:val="center" w:pos="4513"/>
        <w:tab w:val="right" w:pos="9026"/>
      </w:tabs>
    </w:pPr>
  </w:style>
  <w:style w:type="character" w:customStyle="1" w:styleId="FooterChar">
    <w:name w:val="Footer Char"/>
    <w:basedOn w:val="DefaultParagraphFont"/>
    <w:link w:val="Footer"/>
    <w:uiPriority w:val="99"/>
    <w:rsid w:val="00DF177B"/>
    <w:rPr>
      <w:kern w:val="0"/>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27</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Vasiliou  Kyproula</cp:lastModifiedBy>
  <cp:revision>177</cp:revision>
  <cp:lastPrinted>2024-03-12T06:10:00Z</cp:lastPrinted>
  <dcterms:created xsi:type="dcterms:W3CDTF">2024-02-01T10:44:00Z</dcterms:created>
  <dcterms:modified xsi:type="dcterms:W3CDTF">2024-03-12T06:10:00Z</dcterms:modified>
</cp:coreProperties>
</file>